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4638D" w14:textId="5A90ABAA" w:rsidR="000C14D5" w:rsidRPr="008D44F0" w:rsidRDefault="00CF5918" w:rsidP="00A65396">
      <w:pPr>
        <w:ind w:left="5040"/>
        <w:rPr>
          <w:rFonts w:asciiTheme="majorHAnsi" w:hAnsiTheme="majorHAnsi" w:cstheme="majorHAnsi"/>
          <w:sz w:val="24"/>
          <w:lang w:val="ro-RO"/>
        </w:rPr>
      </w:pPr>
      <w:r w:rsidRPr="008D44F0">
        <w:rPr>
          <w:rFonts w:asciiTheme="majorHAnsi" w:hAnsiTheme="majorHAnsi" w:cstheme="majorHAnsi"/>
          <w:sz w:val="24"/>
          <w:lang w:val="ro-RO"/>
        </w:rPr>
        <w:t xml:space="preserve">Domnului </w:t>
      </w:r>
      <w:r w:rsidR="00C50A89" w:rsidRPr="008D44F0">
        <w:rPr>
          <w:rFonts w:asciiTheme="majorHAnsi" w:hAnsiTheme="majorHAnsi" w:cstheme="majorHAnsi"/>
          <w:sz w:val="24"/>
          <w:lang w:val="ro-RO"/>
        </w:rPr>
        <w:t xml:space="preserve">Ion </w:t>
      </w:r>
      <w:proofErr w:type="spellStart"/>
      <w:r w:rsidR="00C50A89" w:rsidRPr="008D44F0">
        <w:rPr>
          <w:rFonts w:asciiTheme="majorHAnsi" w:hAnsiTheme="majorHAnsi" w:cstheme="majorHAnsi"/>
          <w:sz w:val="24"/>
          <w:lang w:val="ro-RO"/>
        </w:rPr>
        <w:t>Bilibov</w:t>
      </w:r>
      <w:proofErr w:type="spellEnd"/>
      <w:r w:rsidRPr="008D44F0">
        <w:rPr>
          <w:rFonts w:asciiTheme="majorHAnsi" w:hAnsiTheme="majorHAnsi" w:cstheme="majorHAnsi"/>
          <w:sz w:val="24"/>
          <w:lang w:val="ro-RO"/>
        </w:rPr>
        <w:br/>
        <w:t xml:space="preserve">Șeful </w:t>
      </w:r>
      <w:r w:rsidR="00A65396" w:rsidRPr="008D44F0">
        <w:rPr>
          <w:rFonts w:asciiTheme="majorHAnsi" w:hAnsiTheme="majorHAnsi" w:cstheme="majorHAnsi"/>
          <w:sz w:val="24"/>
          <w:lang w:val="ro-RO"/>
        </w:rPr>
        <w:t xml:space="preserve">Inspectoratului de Poliție </w:t>
      </w:r>
      <w:proofErr w:type="spellStart"/>
      <w:r w:rsidR="00A65396" w:rsidRPr="008D44F0">
        <w:rPr>
          <w:rFonts w:asciiTheme="majorHAnsi" w:hAnsiTheme="majorHAnsi" w:cstheme="majorHAnsi"/>
          <w:sz w:val="24"/>
          <w:lang w:val="ro-RO"/>
        </w:rPr>
        <w:t>sec.</w:t>
      </w:r>
      <w:r w:rsidR="00C50A89" w:rsidRPr="008D44F0">
        <w:rPr>
          <w:rFonts w:asciiTheme="majorHAnsi" w:hAnsiTheme="majorHAnsi" w:cstheme="majorHAnsi"/>
          <w:sz w:val="24"/>
          <w:lang w:val="ro-RO"/>
        </w:rPr>
        <w:t>Centru</w:t>
      </w:r>
      <w:proofErr w:type="spellEnd"/>
      <w:r w:rsidRPr="008D44F0">
        <w:rPr>
          <w:rFonts w:asciiTheme="majorHAnsi" w:hAnsiTheme="majorHAnsi" w:cstheme="majorHAnsi"/>
          <w:sz w:val="24"/>
          <w:lang w:val="ro-RO"/>
        </w:rPr>
        <w:br/>
        <w:t>al DP mun. Chișinău</w:t>
      </w:r>
      <w:r w:rsidR="001E3DFC" w:rsidRPr="008D44F0">
        <w:rPr>
          <w:rFonts w:asciiTheme="majorHAnsi" w:hAnsiTheme="majorHAnsi" w:cstheme="majorHAnsi"/>
          <w:sz w:val="24"/>
          <w:lang w:val="ro-RO"/>
        </w:rPr>
        <w:br/>
      </w:r>
      <w:r w:rsidR="001E3DFC" w:rsidRPr="008D44F0">
        <w:rPr>
          <w:rFonts w:asciiTheme="majorHAnsi" w:hAnsiTheme="majorHAnsi" w:cstheme="majorHAnsi"/>
          <w:sz w:val="24"/>
          <w:lang w:val="ro-RO"/>
        </w:rPr>
        <w:br/>
      </w:r>
    </w:p>
    <w:p w14:paraId="5E0BE865" w14:textId="77777777" w:rsidR="001B40E8" w:rsidRPr="008D44F0" w:rsidRDefault="001B40E8" w:rsidP="001B40E8">
      <w:pPr>
        <w:jc w:val="center"/>
        <w:rPr>
          <w:rFonts w:cstheme="minorHAnsi"/>
          <w:b/>
          <w:sz w:val="48"/>
          <w:lang w:val="ro-RO"/>
        </w:rPr>
      </w:pPr>
      <w:r w:rsidRPr="008D44F0">
        <w:rPr>
          <w:rFonts w:cstheme="minorHAnsi"/>
          <w:b/>
          <w:sz w:val="48"/>
          <w:lang w:val="ro-RO"/>
        </w:rPr>
        <w:t>PETIȚIE</w:t>
      </w:r>
    </w:p>
    <w:p w14:paraId="55D18615" w14:textId="6FE1DD6B" w:rsidR="00C50A89" w:rsidRPr="008D44F0" w:rsidRDefault="007A12CC">
      <w:pPr>
        <w:rPr>
          <w:rFonts w:asciiTheme="majorHAnsi" w:hAnsiTheme="majorHAnsi" w:cstheme="majorHAnsi"/>
          <w:sz w:val="24"/>
        </w:rPr>
      </w:pPr>
      <w:r w:rsidRPr="008D44F0">
        <w:rPr>
          <w:rFonts w:asciiTheme="majorHAnsi" w:hAnsiTheme="majorHAnsi" w:cstheme="majorHAnsi"/>
          <w:b/>
          <w:sz w:val="24"/>
          <w:lang w:val="ro-RO"/>
        </w:rPr>
        <w:t>În fapt</w:t>
      </w:r>
      <w:r w:rsidR="009704A2" w:rsidRPr="008D44F0">
        <w:rPr>
          <w:rFonts w:asciiTheme="majorHAnsi" w:hAnsiTheme="majorHAnsi" w:cstheme="majorHAnsi"/>
          <w:b/>
          <w:sz w:val="24"/>
          <w:lang w:val="ro-RO"/>
        </w:rPr>
        <w:t>,</w:t>
      </w:r>
      <w:r w:rsidR="009704A2" w:rsidRPr="008D44F0">
        <w:rPr>
          <w:rFonts w:asciiTheme="majorHAnsi" w:hAnsiTheme="majorHAnsi" w:cstheme="majorHAnsi"/>
          <w:sz w:val="24"/>
          <w:lang w:val="ro-RO"/>
        </w:rPr>
        <w:br/>
      </w:r>
      <w:r w:rsidR="00971F5F" w:rsidRPr="008D44F0">
        <w:rPr>
          <w:rFonts w:asciiTheme="majorHAnsi" w:hAnsiTheme="majorHAnsi" w:cstheme="majorHAnsi"/>
          <w:sz w:val="24"/>
          <w:lang w:val="ro-RO"/>
        </w:rPr>
        <w:t xml:space="preserve">1. </w:t>
      </w:r>
      <w:r w:rsidR="00C50A89" w:rsidRPr="008D44F0">
        <w:rPr>
          <w:rFonts w:asciiTheme="majorHAnsi" w:hAnsiTheme="majorHAnsi" w:cstheme="majorHAnsi"/>
          <w:sz w:val="24"/>
          <w:lang w:val="ro-RO"/>
        </w:rPr>
        <w:t xml:space="preserve">La intersecția străzii Tighina și </w:t>
      </w:r>
      <w:proofErr w:type="spellStart"/>
      <w:r w:rsidR="00C50A89" w:rsidRPr="008D44F0">
        <w:rPr>
          <w:rFonts w:asciiTheme="majorHAnsi" w:hAnsiTheme="majorHAnsi" w:cstheme="majorHAnsi"/>
          <w:sz w:val="24"/>
          <w:lang w:val="ro-RO"/>
        </w:rPr>
        <w:t>bd.Ștefan</w:t>
      </w:r>
      <w:proofErr w:type="spellEnd"/>
      <w:r w:rsidR="00C50A89" w:rsidRPr="008D44F0">
        <w:rPr>
          <w:rFonts w:asciiTheme="majorHAnsi" w:hAnsiTheme="majorHAnsi" w:cstheme="majorHAnsi"/>
          <w:sz w:val="24"/>
          <w:lang w:val="ro-RO"/>
        </w:rPr>
        <w:t xml:space="preserve"> cel Mare și Sfânt </w:t>
      </w:r>
      <w:r w:rsidR="00CB16D3" w:rsidRPr="008D44F0">
        <w:rPr>
          <w:rFonts w:asciiTheme="majorHAnsi" w:hAnsiTheme="majorHAnsi" w:cstheme="majorHAnsi"/>
          <w:sz w:val="24"/>
          <w:lang w:val="ro-RO"/>
        </w:rPr>
        <w:t>este amplasată o gheretă în care sunt amplasate pe vitrină și sunt vândute țigări de tutun.</w:t>
      </w:r>
      <w:r w:rsidR="00CB16D3" w:rsidRPr="008D44F0">
        <w:rPr>
          <w:rFonts w:asciiTheme="majorHAnsi" w:hAnsiTheme="majorHAnsi" w:cstheme="majorHAnsi"/>
          <w:sz w:val="24"/>
          <w:lang w:val="ro-RO"/>
        </w:rPr>
        <w:br/>
        <w:t xml:space="preserve">Ghereta este amplasată în raza de până la 200 m de la teritoriul aferent al instituțiilor medico-sanitare: </w:t>
      </w:r>
    </w:p>
    <w:p w14:paraId="46F84EED" w14:textId="306A25FE" w:rsidR="00CB16D3" w:rsidRPr="008D44F0" w:rsidRDefault="00CB16D3" w:rsidP="00CB16D3">
      <w:pPr>
        <w:pStyle w:val="aa"/>
        <w:numPr>
          <w:ilvl w:val="0"/>
          <w:numId w:val="4"/>
        </w:numPr>
        <w:rPr>
          <w:rFonts w:asciiTheme="majorHAnsi" w:hAnsiTheme="majorHAnsi" w:cstheme="majorHAnsi"/>
          <w:sz w:val="24"/>
          <w:lang w:val="ro-RO"/>
        </w:rPr>
      </w:pPr>
      <w:r w:rsidRPr="008D44F0">
        <w:rPr>
          <w:rFonts w:asciiTheme="majorHAnsi" w:hAnsiTheme="majorHAnsi" w:cstheme="majorHAnsi"/>
          <w:sz w:val="24"/>
          <w:lang w:val="ro-RO"/>
        </w:rPr>
        <w:t xml:space="preserve">Clinica stomatologica </w:t>
      </w:r>
      <w:proofErr w:type="spellStart"/>
      <w:r w:rsidRPr="008D44F0">
        <w:rPr>
          <w:rFonts w:asciiTheme="majorHAnsi" w:hAnsiTheme="majorHAnsi" w:cstheme="majorHAnsi"/>
          <w:sz w:val="24"/>
          <w:lang w:val="ro-RO"/>
        </w:rPr>
        <w:t>CviaDent</w:t>
      </w:r>
      <w:proofErr w:type="spellEnd"/>
      <w:r w:rsidRPr="008D44F0">
        <w:rPr>
          <w:rFonts w:asciiTheme="majorHAnsi" w:hAnsiTheme="majorHAnsi" w:cstheme="majorHAnsi"/>
          <w:sz w:val="24"/>
          <w:lang w:val="ro-RO"/>
        </w:rPr>
        <w:t xml:space="preserve"> (</w:t>
      </w:r>
      <w:proofErr w:type="spellStart"/>
      <w:r w:rsidRPr="008D44F0">
        <w:rPr>
          <w:rFonts w:asciiTheme="majorHAnsi" w:hAnsiTheme="majorHAnsi" w:cstheme="majorHAnsi"/>
          <w:sz w:val="24"/>
          <w:lang w:val="ro-RO"/>
        </w:rPr>
        <w:t>str.Tighina</w:t>
      </w:r>
      <w:proofErr w:type="spellEnd"/>
      <w:r w:rsidRPr="008D44F0">
        <w:rPr>
          <w:rFonts w:asciiTheme="majorHAnsi" w:hAnsiTheme="majorHAnsi" w:cstheme="majorHAnsi"/>
          <w:sz w:val="24"/>
          <w:lang w:val="ro-RO"/>
        </w:rPr>
        <w:t>. 49/3 of.33)</w:t>
      </w:r>
    </w:p>
    <w:p w14:paraId="65601EBE" w14:textId="59491DD2" w:rsidR="00CB16D3" w:rsidRPr="008D44F0" w:rsidRDefault="00CB16D3" w:rsidP="00CB16D3">
      <w:pPr>
        <w:pStyle w:val="aa"/>
        <w:numPr>
          <w:ilvl w:val="0"/>
          <w:numId w:val="4"/>
        </w:numPr>
        <w:rPr>
          <w:rFonts w:asciiTheme="majorHAnsi" w:hAnsiTheme="majorHAnsi" w:cstheme="majorHAnsi"/>
          <w:sz w:val="24"/>
          <w:lang w:val="ro-RO"/>
        </w:rPr>
      </w:pPr>
      <w:r w:rsidRPr="008D44F0">
        <w:rPr>
          <w:rFonts w:asciiTheme="majorHAnsi" w:hAnsiTheme="majorHAnsi" w:cstheme="majorHAnsi"/>
          <w:sz w:val="24"/>
          <w:lang w:val="ro-RO"/>
        </w:rPr>
        <w:t>Cabinetul medicului endocrinolog „</w:t>
      </w:r>
      <w:proofErr w:type="spellStart"/>
      <w:r w:rsidRPr="008D44F0">
        <w:rPr>
          <w:rFonts w:asciiTheme="majorHAnsi" w:hAnsiTheme="majorHAnsi" w:cstheme="majorHAnsi"/>
          <w:sz w:val="24"/>
          <w:lang w:val="ro-RO"/>
        </w:rPr>
        <w:t>Nacar</w:t>
      </w:r>
      <w:proofErr w:type="spellEnd"/>
      <w:r w:rsidRPr="008D44F0">
        <w:rPr>
          <w:rFonts w:asciiTheme="majorHAnsi" w:hAnsiTheme="majorHAnsi" w:cstheme="majorHAnsi"/>
          <w:sz w:val="24"/>
          <w:lang w:val="ro-RO"/>
        </w:rPr>
        <w:t>-Lux” SRL (</w:t>
      </w:r>
      <w:proofErr w:type="spellStart"/>
      <w:r w:rsidRPr="008D44F0">
        <w:rPr>
          <w:rFonts w:asciiTheme="majorHAnsi" w:hAnsiTheme="majorHAnsi" w:cstheme="majorHAnsi"/>
          <w:sz w:val="24"/>
          <w:lang w:val="ro-RO"/>
        </w:rPr>
        <w:t>str.Tighina</w:t>
      </w:r>
      <w:proofErr w:type="spellEnd"/>
      <w:r w:rsidRPr="008D44F0">
        <w:rPr>
          <w:rFonts w:asciiTheme="majorHAnsi" w:hAnsiTheme="majorHAnsi" w:cstheme="majorHAnsi"/>
          <w:sz w:val="24"/>
          <w:lang w:val="ro-RO"/>
        </w:rPr>
        <w:t xml:space="preserve"> 49/3 of.56)</w:t>
      </w:r>
    </w:p>
    <w:p w14:paraId="6509DAC1" w14:textId="49D5A017" w:rsidR="005370EB" w:rsidRPr="008D44F0" w:rsidRDefault="005370EB" w:rsidP="00CB16D3">
      <w:pPr>
        <w:pStyle w:val="aa"/>
        <w:numPr>
          <w:ilvl w:val="0"/>
          <w:numId w:val="4"/>
        </w:numPr>
        <w:rPr>
          <w:rFonts w:asciiTheme="majorHAnsi" w:hAnsiTheme="majorHAnsi" w:cstheme="majorHAnsi"/>
          <w:sz w:val="24"/>
          <w:lang w:val="ro-RO"/>
        </w:rPr>
      </w:pPr>
      <w:r w:rsidRPr="008D44F0">
        <w:rPr>
          <w:rFonts w:asciiTheme="majorHAnsi" w:hAnsiTheme="majorHAnsi" w:cstheme="majorHAnsi"/>
          <w:sz w:val="24"/>
          <w:lang w:val="ro-RO"/>
        </w:rPr>
        <w:t xml:space="preserve">Clinica stomatologica  </w:t>
      </w:r>
      <w:proofErr w:type="spellStart"/>
      <w:r w:rsidRPr="008D44F0">
        <w:rPr>
          <w:rFonts w:asciiTheme="majorHAnsi" w:hAnsiTheme="majorHAnsi" w:cstheme="majorHAnsi"/>
          <w:sz w:val="24"/>
          <w:lang w:val="ro-RO"/>
        </w:rPr>
        <w:t>Tomaș</w:t>
      </w:r>
      <w:proofErr w:type="spellEnd"/>
      <w:r w:rsidRPr="008D44F0">
        <w:rPr>
          <w:rFonts w:asciiTheme="majorHAnsi" w:hAnsiTheme="majorHAnsi" w:cstheme="majorHAnsi"/>
          <w:sz w:val="24"/>
          <w:lang w:val="ro-RO"/>
        </w:rPr>
        <w:t xml:space="preserve"> </w:t>
      </w:r>
      <w:proofErr w:type="spellStart"/>
      <w:r w:rsidRPr="008D44F0">
        <w:rPr>
          <w:rFonts w:asciiTheme="majorHAnsi" w:hAnsiTheme="majorHAnsi" w:cstheme="majorHAnsi"/>
          <w:sz w:val="24"/>
          <w:lang w:val="ro-RO"/>
        </w:rPr>
        <w:t>Dental</w:t>
      </w:r>
      <w:proofErr w:type="spellEnd"/>
      <w:r w:rsidRPr="008D44F0">
        <w:rPr>
          <w:rFonts w:asciiTheme="majorHAnsi" w:hAnsiTheme="majorHAnsi" w:cstheme="majorHAnsi"/>
          <w:sz w:val="24"/>
          <w:lang w:val="ro-RO"/>
        </w:rPr>
        <w:t xml:space="preserve"> (</w:t>
      </w:r>
      <w:proofErr w:type="spellStart"/>
      <w:r w:rsidRPr="008D44F0">
        <w:rPr>
          <w:rFonts w:asciiTheme="majorHAnsi" w:hAnsiTheme="majorHAnsi" w:cstheme="majorHAnsi"/>
          <w:sz w:val="24"/>
          <w:lang w:val="ro-RO"/>
        </w:rPr>
        <w:t>str.Tighina</w:t>
      </w:r>
      <w:proofErr w:type="spellEnd"/>
      <w:r w:rsidRPr="008D44F0">
        <w:rPr>
          <w:rFonts w:asciiTheme="majorHAnsi" w:hAnsiTheme="majorHAnsi" w:cstheme="majorHAnsi"/>
          <w:sz w:val="24"/>
          <w:lang w:val="ro-RO"/>
        </w:rPr>
        <w:t xml:space="preserve"> 49/3)</w:t>
      </w:r>
    </w:p>
    <w:p w14:paraId="236B7B7B" w14:textId="5692225F" w:rsidR="005370EB" w:rsidRPr="008D44F0" w:rsidRDefault="005370EB" w:rsidP="005370EB">
      <w:pPr>
        <w:pStyle w:val="aa"/>
        <w:numPr>
          <w:ilvl w:val="0"/>
          <w:numId w:val="4"/>
        </w:numPr>
        <w:rPr>
          <w:rFonts w:asciiTheme="majorHAnsi" w:hAnsiTheme="majorHAnsi" w:cstheme="majorHAnsi"/>
          <w:sz w:val="24"/>
          <w:lang w:val="ro-RO"/>
        </w:rPr>
      </w:pPr>
      <w:r w:rsidRPr="008D44F0">
        <w:rPr>
          <w:rFonts w:asciiTheme="majorHAnsi" w:hAnsiTheme="majorHAnsi" w:cstheme="majorHAnsi"/>
          <w:sz w:val="24"/>
          <w:lang w:val="ro-RO"/>
        </w:rPr>
        <w:t>Clinica stomatologica  Laser Dent (“</w:t>
      </w:r>
      <w:proofErr w:type="spellStart"/>
      <w:r w:rsidRPr="008D44F0">
        <w:rPr>
          <w:rFonts w:asciiTheme="majorHAnsi" w:hAnsiTheme="majorHAnsi" w:cstheme="majorHAnsi"/>
          <w:sz w:val="24"/>
          <w:lang w:val="ro-RO"/>
        </w:rPr>
        <w:t>Vanis</w:t>
      </w:r>
      <w:proofErr w:type="spellEnd"/>
      <w:r w:rsidRPr="008D44F0">
        <w:rPr>
          <w:rFonts w:asciiTheme="majorHAnsi" w:hAnsiTheme="majorHAnsi" w:cstheme="majorHAnsi"/>
          <w:sz w:val="24"/>
          <w:lang w:val="ro-RO"/>
        </w:rPr>
        <w:t>-Prim” SRL) (</w:t>
      </w:r>
      <w:proofErr w:type="spellStart"/>
      <w:r w:rsidRPr="008D44F0">
        <w:rPr>
          <w:rFonts w:asciiTheme="majorHAnsi" w:hAnsiTheme="majorHAnsi" w:cstheme="majorHAnsi"/>
          <w:sz w:val="24"/>
          <w:lang w:val="ro-RO"/>
        </w:rPr>
        <w:t>str.Tighina</w:t>
      </w:r>
      <w:proofErr w:type="spellEnd"/>
      <w:r w:rsidRPr="008D44F0">
        <w:rPr>
          <w:rFonts w:asciiTheme="majorHAnsi" w:hAnsiTheme="majorHAnsi" w:cstheme="majorHAnsi"/>
          <w:sz w:val="24"/>
          <w:lang w:val="ro-RO"/>
        </w:rPr>
        <w:t xml:space="preserve"> 49 A)</w:t>
      </w:r>
    </w:p>
    <w:p w14:paraId="33DD4E68" w14:textId="78671619" w:rsidR="00923E04" w:rsidRPr="008D44F0" w:rsidRDefault="005370EB" w:rsidP="00923E04">
      <w:pPr>
        <w:rPr>
          <w:rFonts w:asciiTheme="majorHAnsi" w:hAnsiTheme="majorHAnsi" w:cstheme="majorHAnsi"/>
          <w:sz w:val="24"/>
          <w:lang w:val="ro-RO"/>
        </w:rPr>
      </w:pPr>
      <w:r w:rsidRPr="008D44F0">
        <w:rPr>
          <w:rFonts w:asciiTheme="majorHAnsi" w:hAnsiTheme="majorHAnsi" w:cstheme="majorHAnsi"/>
          <w:sz w:val="24"/>
          <w:lang w:val="ro-RO"/>
        </w:rPr>
        <w:t xml:space="preserve">2. </w:t>
      </w:r>
      <w:r w:rsidR="00923E04" w:rsidRPr="008D44F0">
        <w:rPr>
          <w:rFonts w:asciiTheme="majorHAnsi" w:hAnsiTheme="majorHAnsi" w:cstheme="majorHAnsi"/>
          <w:sz w:val="24"/>
          <w:lang w:val="ro-RO"/>
        </w:rPr>
        <w:t xml:space="preserve">La intersecția străzii Ismail și </w:t>
      </w:r>
      <w:proofErr w:type="spellStart"/>
      <w:r w:rsidR="00923E04" w:rsidRPr="008D44F0">
        <w:rPr>
          <w:rFonts w:asciiTheme="majorHAnsi" w:hAnsiTheme="majorHAnsi" w:cstheme="majorHAnsi"/>
          <w:sz w:val="24"/>
          <w:lang w:val="ro-RO"/>
        </w:rPr>
        <w:t>bd.Ștefan</w:t>
      </w:r>
      <w:proofErr w:type="spellEnd"/>
      <w:r w:rsidR="00923E04" w:rsidRPr="008D44F0">
        <w:rPr>
          <w:rFonts w:asciiTheme="majorHAnsi" w:hAnsiTheme="majorHAnsi" w:cstheme="majorHAnsi"/>
          <w:sz w:val="24"/>
          <w:lang w:val="ro-RO"/>
        </w:rPr>
        <w:t xml:space="preserve"> cel Mare și Sfânt este amplasată o gheretă în care sunt amplasate pe vitrină și sunt vândute țigări de tutun.</w:t>
      </w:r>
      <w:r w:rsidR="00923E04" w:rsidRPr="008D44F0">
        <w:rPr>
          <w:rFonts w:asciiTheme="majorHAnsi" w:hAnsiTheme="majorHAnsi" w:cstheme="majorHAnsi"/>
          <w:sz w:val="24"/>
          <w:lang w:val="ro-RO"/>
        </w:rPr>
        <w:br/>
        <w:t xml:space="preserve">Ghereta este amplasată în raza de până la 200 m de la teritoriul aferent al instituției medico-sanitare Clinica </w:t>
      </w:r>
      <w:proofErr w:type="spellStart"/>
      <w:r w:rsidR="00923E04" w:rsidRPr="008D44F0">
        <w:rPr>
          <w:rFonts w:asciiTheme="majorHAnsi" w:hAnsiTheme="majorHAnsi" w:cstheme="majorHAnsi"/>
          <w:sz w:val="24"/>
          <w:lang w:val="ro-RO"/>
        </w:rPr>
        <w:t>Sante</w:t>
      </w:r>
      <w:proofErr w:type="spellEnd"/>
      <w:r w:rsidR="00923E04" w:rsidRPr="008D44F0">
        <w:rPr>
          <w:rFonts w:asciiTheme="majorHAnsi" w:hAnsiTheme="majorHAnsi" w:cstheme="majorHAnsi"/>
          <w:sz w:val="24"/>
          <w:lang w:val="ro-RO"/>
        </w:rPr>
        <w:t xml:space="preserve"> (</w:t>
      </w:r>
      <w:proofErr w:type="spellStart"/>
      <w:r w:rsidR="00923E04" w:rsidRPr="008D44F0">
        <w:rPr>
          <w:rFonts w:asciiTheme="majorHAnsi" w:hAnsiTheme="majorHAnsi" w:cstheme="majorHAnsi"/>
          <w:sz w:val="24"/>
          <w:lang w:val="ro-RO"/>
        </w:rPr>
        <w:t>str.Ismail</w:t>
      </w:r>
      <w:proofErr w:type="spellEnd"/>
      <w:r w:rsidR="00923E04" w:rsidRPr="008D44F0">
        <w:rPr>
          <w:rFonts w:asciiTheme="majorHAnsi" w:hAnsiTheme="majorHAnsi" w:cstheme="majorHAnsi"/>
          <w:sz w:val="24"/>
          <w:lang w:val="ro-RO"/>
        </w:rPr>
        <w:t xml:space="preserve"> 84)</w:t>
      </w:r>
      <w:bookmarkStart w:id="0" w:name="_GoBack"/>
      <w:bookmarkEnd w:id="0"/>
    </w:p>
    <w:p w14:paraId="3B18689C" w14:textId="19F781C1" w:rsidR="009768D2" w:rsidRPr="008D44F0" w:rsidRDefault="003F7D2A" w:rsidP="003F7D2A">
      <w:pPr>
        <w:rPr>
          <w:rFonts w:asciiTheme="majorHAnsi" w:hAnsiTheme="majorHAnsi" w:cstheme="majorHAnsi"/>
          <w:sz w:val="24"/>
          <w:lang w:val="ro-RO"/>
        </w:rPr>
      </w:pPr>
      <w:r w:rsidRPr="008D44F0">
        <w:rPr>
          <w:rFonts w:asciiTheme="majorHAnsi" w:hAnsiTheme="majorHAnsi" w:cstheme="majorHAnsi"/>
          <w:sz w:val="24"/>
          <w:lang w:val="ro-RO"/>
        </w:rPr>
        <w:t xml:space="preserve">3. Lângă stația </w:t>
      </w:r>
      <w:r w:rsidR="009768D2" w:rsidRPr="008D44F0">
        <w:rPr>
          <w:rFonts w:asciiTheme="majorHAnsi" w:hAnsiTheme="majorHAnsi" w:cstheme="majorHAnsi"/>
          <w:sz w:val="24"/>
          <w:lang w:val="ro-RO"/>
        </w:rPr>
        <w:t xml:space="preserve">transportului public </w:t>
      </w:r>
      <w:r w:rsidR="009768D2" w:rsidRPr="008D44F0">
        <w:rPr>
          <w:rFonts w:asciiTheme="majorHAnsi" w:hAnsiTheme="majorHAnsi" w:cstheme="majorHAnsi"/>
          <w:sz w:val="24"/>
        </w:rPr>
        <w:t>“</w:t>
      </w:r>
      <w:proofErr w:type="spellStart"/>
      <w:r w:rsidR="009768D2" w:rsidRPr="008D44F0">
        <w:rPr>
          <w:rFonts w:asciiTheme="majorHAnsi" w:hAnsiTheme="majorHAnsi" w:cstheme="majorHAnsi"/>
          <w:sz w:val="24"/>
        </w:rPr>
        <w:t>Ciuflea</w:t>
      </w:r>
      <w:proofErr w:type="spellEnd"/>
      <w:r w:rsidR="009768D2" w:rsidRPr="008D44F0">
        <w:rPr>
          <w:rFonts w:asciiTheme="majorHAnsi" w:hAnsiTheme="majorHAnsi" w:cstheme="majorHAnsi"/>
          <w:sz w:val="24"/>
        </w:rPr>
        <w:t>” (</w:t>
      </w:r>
      <w:r w:rsidR="009768D2" w:rsidRPr="008D44F0">
        <w:rPr>
          <w:rFonts w:asciiTheme="majorHAnsi" w:hAnsiTheme="majorHAnsi" w:cstheme="majorHAnsi"/>
          <w:sz w:val="24"/>
          <w:lang w:val="ro-RO"/>
        </w:rPr>
        <w:t xml:space="preserve">între clădirile de pe </w:t>
      </w:r>
      <w:proofErr w:type="spellStart"/>
      <w:r w:rsidR="009768D2" w:rsidRPr="008D44F0">
        <w:rPr>
          <w:rFonts w:asciiTheme="majorHAnsi" w:hAnsiTheme="majorHAnsi" w:cstheme="majorHAnsi"/>
          <w:sz w:val="24"/>
          <w:lang w:val="ro-RO"/>
        </w:rPr>
        <w:t>bd.Ștefan</w:t>
      </w:r>
      <w:proofErr w:type="spellEnd"/>
      <w:r w:rsidR="009768D2" w:rsidRPr="008D44F0">
        <w:rPr>
          <w:rFonts w:asciiTheme="majorHAnsi" w:hAnsiTheme="majorHAnsi" w:cstheme="majorHAnsi"/>
          <w:sz w:val="24"/>
          <w:lang w:val="ro-RO"/>
        </w:rPr>
        <w:t xml:space="preserve"> cel Mare 1 și 3) este amplasată o gheretă în care sunt amplasate pe vitrină și sunt vândute țigări de tutun.</w:t>
      </w:r>
      <w:r w:rsidRPr="008D44F0">
        <w:rPr>
          <w:rFonts w:asciiTheme="majorHAnsi" w:hAnsiTheme="majorHAnsi" w:cstheme="majorHAnsi"/>
          <w:sz w:val="24"/>
          <w:lang w:val="ro-RO"/>
        </w:rPr>
        <w:br/>
        <w:t>Ghereta este amplasată în raza de până la 200 m de la teritoriul aferent al instituți</w:t>
      </w:r>
      <w:r w:rsidR="009768D2" w:rsidRPr="008D44F0">
        <w:rPr>
          <w:rFonts w:asciiTheme="majorHAnsi" w:hAnsiTheme="majorHAnsi" w:cstheme="majorHAnsi"/>
          <w:sz w:val="24"/>
          <w:lang w:val="ro-RO"/>
        </w:rPr>
        <w:t>ilor</w:t>
      </w:r>
      <w:r w:rsidRPr="008D44F0">
        <w:rPr>
          <w:rFonts w:asciiTheme="majorHAnsi" w:hAnsiTheme="majorHAnsi" w:cstheme="majorHAnsi"/>
          <w:sz w:val="24"/>
          <w:lang w:val="ro-RO"/>
        </w:rPr>
        <w:t xml:space="preserve"> medico-sanitare</w:t>
      </w:r>
      <w:r w:rsidR="009768D2" w:rsidRPr="008D44F0">
        <w:rPr>
          <w:rFonts w:asciiTheme="majorHAnsi" w:hAnsiTheme="majorHAnsi" w:cstheme="majorHAnsi"/>
          <w:sz w:val="24"/>
          <w:lang w:val="ro-RO"/>
        </w:rPr>
        <w:t>:</w:t>
      </w:r>
    </w:p>
    <w:p w14:paraId="39357549" w14:textId="77777777" w:rsidR="00B517A8" w:rsidRPr="008D44F0" w:rsidRDefault="00B517A8" w:rsidP="00B517A8">
      <w:pPr>
        <w:pStyle w:val="aa"/>
        <w:numPr>
          <w:ilvl w:val="0"/>
          <w:numId w:val="4"/>
        </w:numPr>
        <w:rPr>
          <w:rFonts w:asciiTheme="majorHAnsi" w:hAnsiTheme="majorHAnsi" w:cstheme="majorHAnsi"/>
          <w:sz w:val="24"/>
          <w:lang w:val="ro-RO"/>
        </w:rPr>
      </w:pPr>
      <w:r w:rsidRPr="008D44F0">
        <w:rPr>
          <w:rFonts w:asciiTheme="majorHAnsi" w:hAnsiTheme="majorHAnsi" w:cstheme="majorHAnsi"/>
          <w:sz w:val="24"/>
          <w:lang w:val="ro-RO"/>
        </w:rPr>
        <w:t xml:space="preserve">Clinica stomatologica  Dr. Samson </w:t>
      </w:r>
      <w:proofErr w:type="spellStart"/>
      <w:r w:rsidRPr="008D44F0">
        <w:rPr>
          <w:rFonts w:asciiTheme="majorHAnsi" w:hAnsiTheme="majorHAnsi" w:cstheme="majorHAnsi"/>
          <w:sz w:val="24"/>
          <w:lang w:val="ro-RO"/>
        </w:rPr>
        <w:t>Dental</w:t>
      </w:r>
      <w:proofErr w:type="spellEnd"/>
      <w:r w:rsidRPr="008D44F0">
        <w:rPr>
          <w:rFonts w:asciiTheme="majorHAnsi" w:hAnsiTheme="majorHAnsi" w:cstheme="majorHAnsi"/>
          <w:sz w:val="24"/>
          <w:lang w:val="ro-RO"/>
        </w:rPr>
        <w:t xml:space="preserve"> Studio (str. </w:t>
      </w:r>
      <w:proofErr w:type="spellStart"/>
      <w:r w:rsidRPr="008D44F0">
        <w:rPr>
          <w:rFonts w:asciiTheme="majorHAnsi" w:hAnsiTheme="majorHAnsi" w:cstheme="majorHAnsi"/>
          <w:sz w:val="24"/>
          <w:lang w:val="ro-RO"/>
        </w:rPr>
        <w:t>I.Vasilenco</w:t>
      </w:r>
      <w:proofErr w:type="spellEnd"/>
      <w:r w:rsidRPr="008D44F0">
        <w:rPr>
          <w:rFonts w:asciiTheme="majorHAnsi" w:hAnsiTheme="majorHAnsi" w:cstheme="majorHAnsi"/>
          <w:sz w:val="24"/>
          <w:lang w:val="ro-RO"/>
        </w:rPr>
        <w:t>, 38)</w:t>
      </w:r>
    </w:p>
    <w:p w14:paraId="01D097A2" w14:textId="473997B7" w:rsidR="003F7D2A" w:rsidRPr="008D44F0" w:rsidRDefault="009768D2" w:rsidP="009768D2">
      <w:pPr>
        <w:pStyle w:val="aa"/>
        <w:numPr>
          <w:ilvl w:val="0"/>
          <w:numId w:val="4"/>
        </w:numPr>
        <w:rPr>
          <w:rFonts w:asciiTheme="majorHAnsi" w:hAnsiTheme="majorHAnsi" w:cstheme="majorHAnsi"/>
          <w:sz w:val="24"/>
          <w:lang w:val="ro-RO"/>
        </w:rPr>
      </w:pPr>
      <w:r w:rsidRPr="008D44F0">
        <w:rPr>
          <w:rFonts w:asciiTheme="majorHAnsi" w:hAnsiTheme="majorHAnsi" w:cstheme="majorHAnsi"/>
          <w:sz w:val="24"/>
          <w:lang w:val="ro-RO"/>
        </w:rPr>
        <w:t xml:space="preserve">Clinica dentară ÎI </w:t>
      </w:r>
      <w:proofErr w:type="spellStart"/>
      <w:r w:rsidRPr="008D44F0">
        <w:rPr>
          <w:rFonts w:asciiTheme="majorHAnsi" w:hAnsiTheme="majorHAnsi" w:cstheme="majorHAnsi"/>
          <w:sz w:val="24"/>
          <w:lang w:val="ro-RO"/>
        </w:rPr>
        <w:t>Donica</w:t>
      </w:r>
      <w:proofErr w:type="spellEnd"/>
      <w:r w:rsidRPr="008D44F0">
        <w:rPr>
          <w:rFonts w:asciiTheme="majorHAnsi" w:hAnsiTheme="majorHAnsi" w:cstheme="majorHAnsi"/>
          <w:sz w:val="24"/>
          <w:lang w:val="ro-RO"/>
        </w:rPr>
        <w:t xml:space="preserve"> Mariana</w:t>
      </w:r>
      <w:r w:rsidR="003F7D2A" w:rsidRPr="008D44F0">
        <w:rPr>
          <w:rFonts w:asciiTheme="majorHAnsi" w:hAnsiTheme="majorHAnsi" w:cstheme="majorHAnsi"/>
          <w:sz w:val="24"/>
          <w:lang w:val="ro-RO"/>
        </w:rPr>
        <w:t xml:space="preserve"> (</w:t>
      </w:r>
      <w:r w:rsidRPr="008D44F0">
        <w:rPr>
          <w:rFonts w:asciiTheme="majorHAnsi" w:hAnsiTheme="majorHAnsi" w:cstheme="majorHAnsi"/>
          <w:sz w:val="24"/>
          <w:lang w:val="ro-RO"/>
        </w:rPr>
        <w:t>str. L. Tolstoi, 56, nr. 1</w:t>
      </w:r>
      <w:r w:rsidR="003F7D2A" w:rsidRPr="008D44F0">
        <w:rPr>
          <w:rFonts w:asciiTheme="majorHAnsi" w:hAnsiTheme="majorHAnsi" w:cstheme="majorHAnsi"/>
          <w:sz w:val="24"/>
          <w:lang w:val="ro-RO"/>
        </w:rPr>
        <w:t>)</w:t>
      </w:r>
    </w:p>
    <w:p w14:paraId="26410D62" w14:textId="1F7DA120" w:rsidR="00632EBD" w:rsidRPr="008D44F0" w:rsidRDefault="004C54FB" w:rsidP="004C54FB">
      <w:pPr>
        <w:rPr>
          <w:rFonts w:asciiTheme="majorHAnsi" w:hAnsiTheme="majorHAnsi" w:cstheme="majorHAnsi"/>
          <w:sz w:val="24"/>
          <w:lang w:val="ro-RO"/>
        </w:rPr>
      </w:pPr>
      <w:r w:rsidRPr="008D44F0">
        <w:rPr>
          <w:rFonts w:asciiTheme="majorHAnsi" w:hAnsiTheme="majorHAnsi" w:cstheme="majorHAnsi"/>
          <w:sz w:val="24"/>
          <w:lang w:val="ro-RO"/>
        </w:rPr>
        <w:t>4</w:t>
      </w:r>
      <w:r w:rsidR="00632EBD" w:rsidRPr="008D44F0">
        <w:rPr>
          <w:rFonts w:asciiTheme="majorHAnsi" w:hAnsiTheme="majorHAnsi" w:cstheme="majorHAnsi"/>
          <w:sz w:val="24"/>
          <w:lang w:val="ro-RO"/>
        </w:rPr>
        <w:t xml:space="preserve">. Lângă stația transportului public </w:t>
      </w:r>
      <w:r w:rsidR="00632EBD" w:rsidRPr="008D44F0">
        <w:rPr>
          <w:rFonts w:asciiTheme="majorHAnsi" w:hAnsiTheme="majorHAnsi" w:cstheme="majorHAnsi"/>
          <w:sz w:val="24"/>
        </w:rPr>
        <w:t>“</w:t>
      </w:r>
      <w:proofErr w:type="spellStart"/>
      <w:r w:rsidR="00632EBD" w:rsidRPr="008D44F0">
        <w:rPr>
          <w:rFonts w:asciiTheme="majorHAnsi" w:hAnsiTheme="majorHAnsi" w:cstheme="majorHAnsi"/>
          <w:sz w:val="24"/>
        </w:rPr>
        <w:t>Hotelul</w:t>
      </w:r>
      <w:proofErr w:type="spellEnd"/>
      <w:r w:rsidR="00632EBD" w:rsidRPr="008D44F0">
        <w:rPr>
          <w:rFonts w:asciiTheme="majorHAnsi" w:hAnsiTheme="majorHAnsi" w:cstheme="majorHAnsi"/>
          <w:sz w:val="24"/>
        </w:rPr>
        <w:t xml:space="preserve"> "Cosmos"” (</w:t>
      </w:r>
      <w:r w:rsidR="00632EBD" w:rsidRPr="008D44F0">
        <w:rPr>
          <w:rFonts w:asciiTheme="majorHAnsi" w:hAnsiTheme="majorHAnsi" w:cstheme="majorHAnsi"/>
          <w:sz w:val="24"/>
          <w:lang w:val="ro-RO"/>
        </w:rPr>
        <w:t>în fața Centrului Comercial ATRIUM)  sunt amplasate două gherete în care sunt amplasate pe vitrină și sunt vândute țigări de tutun.</w:t>
      </w:r>
      <w:r w:rsidR="00632EBD" w:rsidRPr="008D44F0">
        <w:rPr>
          <w:rFonts w:asciiTheme="majorHAnsi" w:hAnsiTheme="majorHAnsi" w:cstheme="majorHAnsi"/>
          <w:sz w:val="24"/>
          <w:lang w:val="ro-RO"/>
        </w:rPr>
        <w:br/>
        <w:t>Gheret</w:t>
      </w:r>
      <w:r w:rsidR="0058724C" w:rsidRPr="008D44F0">
        <w:rPr>
          <w:rFonts w:asciiTheme="majorHAnsi" w:hAnsiTheme="majorHAnsi" w:cstheme="majorHAnsi"/>
          <w:sz w:val="24"/>
          <w:lang w:val="ro-RO"/>
        </w:rPr>
        <w:t>ele</w:t>
      </w:r>
      <w:r w:rsidR="00632EBD" w:rsidRPr="008D44F0">
        <w:rPr>
          <w:rFonts w:asciiTheme="majorHAnsi" w:hAnsiTheme="majorHAnsi" w:cstheme="majorHAnsi"/>
          <w:sz w:val="24"/>
          <w:lang w:val="ro-RO"/>
        </w:rPr>
        <w:t xml:space="preserve"> </w:t>
      </w:r>
      <w:r w:rsidR="0058724C" w:rsidRPr="008D44F0">
        <w:rPr>
          <w:rFonts w:asciiTheme="majorHAnsi" w:hAnsiTheme="majorHAnsi" w:cstheme="majorHAnsi"/>
          <w:sz w:val="24"/>
          <w:lang w:val="ro-RO"/>
        </w:rPr>
        <w:t>sunt</w:t>
      </w:r>
      <w:r w:rsidR="00632EBD" w:rsidRPr="008D44F0">
        <w:rPr>
          <w:rFonts w:asciiTheme="majorHAnsi" w:hAnsiTheme="majorHAnsi" w:cstheme="majorHAnsi"/>
          <w:sz w:val="24"/>
          <w:lang w:val="ro-RO"/>
        </w:rPr>
        <w:t xml:space="preserve"> amplasat</w:t>
      </w:r>
      <w:r w:rsidR="0058724C" w:rsidRPr="008D44F0">
        <w:rPr>
          <w:rFonts w:asciiTheme="majorHAnsi" w:hAnsiTheme="majorHAnsi" w:cstheme="majorHAnsi"/>
          <w:sz w:val="24"/>
          <w:lang w:val="ro-RO"/>
        </w:rPr>
        <w:t>e</w:t>
      </w:r>
      <w:r w:rsidR="00632EBD" w:rsidRPr="008D44F0">
        <w:rPr>
          <w:rFonts w:asciiTheme="majorHAnsi" w:hAnsiTheme="majorHAnsi" w:cstheme="majorHAnsi"/>
          <w:sz w:val="24"/>
          <w:lang w:val="ro-RO"/>
        </w:rPr>
        <w:t xml:space="preserve"> în raza de până la 200 m de la teritoriul aferent al instituți</w:t>
      </w:r>
      <w:r w:rsidRPr="008D44F0">
        <w:rPr>
          <w:rFonts w:asciiTheme="majorHAnsi" w:hAnsiTheme="majorHAnsi" w:cstheme="majorHAnsi"/>
          <w:sz w:val="24"/>
          <w:lang w:val="ro-RO"/>
        </w:rPr>
        <w:t xml:space="preserve">ei </w:t>
      </w:r>
      <w:r w:rsidR="00632EBD" w:rsidRPr="008D44F0">
        <w:rPr>
          <w:rFonts w:asciiTheme="majorHAnsi" w:hAnsiTheme="majorHAnsi" w:cstheme="majorHAnsi"/>
          <w:sz w:val="24"/>
          <w:lang w:val="ro-RO"/>
        </w:rPr>
        <w:t>medico-sanitare</w:t>
      </w:r>
      <w:r w:rsidRPr="008D44F0">
        <w:rPr>
          <w:rFonts w:asciiTheme="majorHAnsi" w:hAnsiTheme="majorHAnsi" w:cstheme="majorHAnsi"/>
          <w:sz w:val="24"/>
          <w:lang w:val="ro-RO"/>
        </w:rPr>
        <w:t xml:space="preserve"> </w:t>
      </w:r>
      <w:r w:rsidR="00632EBD" w:rsidRPr="008D44F0">
        <w:rPr>
          <w:rFonts w:asciiTheme="majorHAnsi" w:hAnsiTheme="majorHAnsi" w:cstheme="majorHAnsi"/>
          <w:sz w:val="24"/>
          <w:lang w:val="ro-RO"/>
        </w:rPr>
        <w:t xml:space="preserve">Clinica </w:t>
      </w:r>
      <w:r w:rsidR="0058724C" w:rsidRPr="008D44F0">
        <w:rPr>
          <w:rFonts w:asciiTheme="majorHAnsi" w:hAnsiTheme="majorHAnsi" w:cstheme="majorHAnsi"/>
          <w:sz w:val="24"/>
          <w:lang w:val="ro-RO"/>
        </w:rPr>
        <w:t>dermatologică KOKON ESTET</w:t>
      </w:r>
      <w:r w:rsidR="00632EBD" w:rsidRPr="008D44F0">
        <w:rPr>
          <w:rFonts w:asciiTheme="majorHAnsi" w:hAnsiTheme="majorHAnsi" w:cstheme="majorHAnsi"/>
          <w:sz w:val="24"/>
          <w:lang w:val="ro-RO"/>
        </w:rPr>
        <w:t xml:space="preserve"> (</w:t>
      </w:r>
      <w:r w:rsidR="0058724C" w:rsidRPr="008D44F0">
        <w:rPr>
          <w:rFonts w:asciiTheme="majorHAnsi" w:hAnsiTheme="majorHAnsi" w:cstheme="majorHAnsi"/>
          <w:sz w:val="24"/>
          <w:lang w:val="ro-RO"/>
        </w:rPr>
        <w:t xml:space="preserve">din interiorul Centrului Comercial </w:t>
      </w:r>
      <w:proofErr w:type="spellStart"/>
      <w:r w:rsidR="0058724C" w:rsidRPr="008D44F0">
        <w:rPr>
          <w:rFonts w:asciiTheme="majorHAnsi" w:hAnsiTheme="majorHAnsi" w:cstheme="majorHAnsi"/>
          <w:sz w:val="24"/>
          <w:lang w:val="ro-RO"/>
        </w:rPr>
        <w:t>GrandHall</w:t>
      </w:r>
      <w:proofErr w:type="spellEnd"/>
      <w:r w:rsidR="00632EBD" w:rsidRPr="008D44F0">
        <w:rPr>
          <w:rFonts w:asciiTheme="majorHAnsi" w:hAnsiTheme="majorHAnsi" w:cstheme="majorHAnsi"/>
          <w:sz w:val="24"/>
          <w:lang w:val="ro-RO"/>
        </w:rPr>
        <w:t>)</w:t>
      </w:r>
    </w:p>
    <w:p w14:paraId="6D7F43A4" w14:textId="07042571" w:rsidR="005370EB" w:rsidRPr="008D44F0" w:rsidRDefault="004C54FB" w:rsidP="004C54FB">
      <w:pPr>
        <w:rPr>
          <w:rFonts w:asciiTheme="majorHAnsi" w:hAnsiTheme="majorHAnsi" w:cstheme="majorHAnsi"/>
          <w:sz w:val="24"/>
          <w:lang w:val="ro-RO"/>
        </w:rPr>
      </w:pPr>
      <w:r w:rsidRPr="008D44F0">
        <w:rPr>
          <w:rFonts w:asciiTheme="majorHAnsi" w:hAnsiTheme="majorHAnsi" w:cstheme="majorHAnsi"/>
          <w:sz w:val="24"/>
          <w:lang w:val="ro-RO"/>
        </w:rPr>
        <w:t>5</w:t>
      </w:r>
      <w:r w:rsidR="0058724C" w:rsidRPr="008D44F0">
        <w:rPr>
          <w:rFonts w:asciiTheme="majorHAnsi" w:hAnsiTheme="majorHAnsi" w:cstheme="majorHAnsi"/>
          <w:sz w:val="24"/>
          <w:lang w:val="ro-RO"/>
        </w:rPr>
        <w:t xml:space="preserve">. </w:t>
      </w:r>
      <w:r w:rsidRPr="008D44F0">
        <w:rPr>
          <w:rFonts w:asciiTheme="majorHAnsi" w:hAnsiTheme="majorHAnsi" w:cstheme="majorHAnsi"/>
          <w:sz w:val="24"/>
          <w:lang w:val="ro-RO"/>
        </w:rPr>
        <w:t xml:space="preserve">La intersecția străzii Tiraspol și </w:t>
      </w:r>
      <w:proofErr w:type="spellStart"/>
      <w:r w:rsidRPr="008D44F0">
        <w:rPr>
          <w:rFonts w:asciiTheme="majorHAnsi" w:hAnsiTheme="majorHAnsi" w:cstheme="majorHAnsi"/>
          <w:sz w:val="24"/>
          <w:lang w:val="ro-RO"/>
        </w:rPr>
        <w:t>I.Gagarin</w:t>
      </w:r>
      <w:proofErr w:type="spellEnd"/>
      <w:r w:rsidRPr="008D44F0">
        <w:rPr>
          <w:rFonts w:asciiTheme="majorHAnsi" w:hAnsiTheme="majorHAnsi" w:cstheme="majorHAnsi"/>
          <w:sz w:val="24"/>
          <w:lang w:val="ro-RO"/>
        </w:rPr>
        <w:t xml:space="preserve"> (lângă clădirea de pe </w:t>
      </w:r>
      <w:proofErr w:type="spellStart"/>
      <w:r w:rsidRPr="008D44F0">
        <w:rPr>
          <w:rFonts w:asciiTheme="majorHAnsi" w:hAnsiTheme="majorHAnsi" w:cstheme="majorHAnsi"/>
          <w:sz w:val="24"/>
          <w:lang w:val="ro-RO"/>
        </w:rPr>
        <w:t>str.I.Gagarin</w:t>
      </w:r>
      <w:proofErr w:type="spellEnd"/>
      <w:r w:rsidRPr="008D44F0">
        <w:rPr>
          <w:rFonts w:asciiTheme="majorHAnsi" w:hAnsiTheme="majorHAnsi" w:cstheme="majorHAnsi"/>
          <w:sz w:val="24"/>
          <w:lang w:val="ro-RO"/>
        </w:rPr>
        <w:t>, 1) este amplasată o gheretă în care sunt amplasate pe vitrină și sunt vândute țigări de tutun.</w:t>
      </w:r>
      <w:r w:rsidRPr="008D44F0">
        <w:rPr>
          <w:rFonts w:asciiTheme="majorHAnsi" w:hAnsiTheme="majorHAnsi" w:cstheme="majorHAnsi"/>
          <w:sz w:val="24"/>
          <w:lang w:val="ro-RO"/>
        </w:rPr>
        <w:br/>
        <w:t xml:space="preserve">Ghereta este amplasată în raza de până la 200 m de la teritoriul aferent al instituției medico-sanitare Clinica Stomatologica </w:t>
      </w:r>
      <w:proofErr w:type="spellStart"/>
      <w:r w:rsidRPr="008D44F0">
        <w:rPr>
          <w:rFonts w:asciiTheme="majorHAnsi" w:hAnsiTheme="majorHAnsi" w:cstheme="majorHAnsi"/>
          <w:sz w:val="24"/>
          <w:lang w:val="ro-RO"/>
        </w:rPr>
        <w:t>GradiaDent</w:t>
      </w:r>
      <w:proofErr w:type="spellEnd"/>
      <w:r w:rsidRPr="008D44F0">
        <w:rPr>
          <w:rFonts w:asciiTheme="majorHAnsi" w:hAnsiTheme="majorHAnsi" w:cstheme="majorHAnsi"/>
          <w:sz w:val="24"/>
          <w:lang w:val="ro-RO"/>
        </w:rPr>
        <w:t xml:space="preserve"> (</w:t>
      </w:r>
      <w:proofErr w:type="spellStart"/>
      <w:r w:rsidRPr="008D44F0">
        <w:rPr>
          <w:rFonts w:asciiTheme="majorHAnsi" w:hAnsiTheme="majorHAnsi" w:cstheme="majorHAnsi"/>
          <w:sz w:val="24"/>
          <w:lang w:val="ro-RO"/>
        </w:rPr>
        <w:t>str.Tiraspol</w:t>
      </w:r>
      <w:proofErr w:type="spellEnd"/>
      <w:r w:rsidRPr="008D44F0">
        <w:rPr>
          <w:rFonts w:asciiTheme="majorHAnsi" w:hAnsiTheme="majorHAnsi" w:cstheme="majorHAnsi"/>
          <w:sz w:val="24"/>
          <w:lang w:val="ro-RO"/>
        </w:rPr>
        <w:t>, 2/1) și al instituției de învățământ Universitatea Cooperatist-comercială Din Moldova (</w:t>
      </w:r>
      <w:proofErr w:type="spellStart"/>
      <w:r w:rsidRPr="008D44F0">
        <w:rPr>
          <w:rFonts w:asciiTheme="majorHAnsi" w:hAnsiTheme="majorHAnsi" w:cstheme="majorHAnsi"/>
          <w:sz w:val="24"/>
          <w:lang w:val="ro-RO"/>
        </w:rPr>
        <w:t>I.Gagarin</w:t>
      </w:r>
      <w:proofErr w:type="spellEnd"/>
      <w:r w:rsidRPr="008D44F0">
        <w:rPr>
          <w:rFonts w:asciiTheme="majorHAnsi" w:hAnsiTheme="majorHAnsi" w:cstheme="majorHAnsi"/>
          <w:sz w:val="24"/>
          <w:lang w:val="ro-RO"/>
        </w:rPr>
        <w:t>, 8)</w:t>
      </w:r>
    </w:p>
    <w:p w14:paraId="18510857" w14:textId="77777777" w:rsidR="005370EB" w:rsidRPr="008D44F0" w:rsidRDefault="005370EB">
      <w:pPr>
        <w:rPr>
          <w:rFonts w:asciiTheme="majorHAnsi" w:hAnsiTheme="majorHAnsi" w:cstheme="majorHAnsi"/>
          <w:sz w:val="24"/>
          <w:lang w:val="ro-RO"/>
        </w:rPr>
      </w:pPr>
    </w:p>
    <w:p w14:paraId="788BB490" w14:textId="56BCC54D" w:rsidR="00971F5F" w:rsidRPr="008D44F0" w:rsidRDefault="00971F5F" w:rsidP="00971F5F">
      <w:pPr>
        <w:rPr>
          <w:rFonts w:asciiTheme="majorHAnsi" w:hAnsiTheme="majorHAnsi" w:cstheme="majorHAnsi"/>
          <w:sz w:val="24"/>
          <w:lang w:val="ro-RO"/>
        </w:rPr>
      </w:pPr>
      <w:r w:rsidRPr="008D44F0">
        <w:rPr>
          <w:rFonts w:asciiTheme="majorHAnsi" w:hAnsiTheme="majorHAnsi" w:cstheme="majorHAnsi"/>
          <w:sz w:val="24"/>
          <w:lang w:val="ro-RO"/>
        </w:rPr>
        <w:t>Spațiul comercial al unei gherete (unități comerciale) nu depășește 20m</w:t>
      </w:r>
      <w:r w:rsidRPr="008D44F0">
        <w:rPr>
          <w:rFonts w:asciiTheme="majorHAnsi" w:hAnsiTheme="majorHAnsi" w:cstheme="majorHAnsi"/>
          <w:sz w:val="24"/>
          <w:vertAlign w:val="superscript"/>
          <w:lang w:val="ro-RO"/>
        </w:rPr>
        <w:t>2</w:t>
      </w:r>
      <w:r w:rsidRPr="008D44F0">
        <w:rPr>
          <w:rFonts w:asciiTheme="majorHAnsi" w:hAnsiTheme="majorHAnsi" w:cstheme="majorHAnsi"/>
          <w:sz w:val="24"/>
          <w:lang w:val="ro-RO"/>
        </w:rPr>
        <w:t xml:space="preserve">. </w:t>
      </w:r>
    </w:p>
    <w:p w14:paraId="229AFD2A" w14:textId="77777777" w:rsidR="00971F5F" w:rsidRPr="008D44F0" w:rsidRDefault="00971F5F">
      <w:pPr>
        <w:rPr>
          <w:rFonts w:asciiTheme="majorHAnsi" w:hAnsiTheme="majorHAnsi" w:cstheme="majorHAnsi"/>
          <w:sz w:val="24"/>
          <w:lang w:val="ro-RO"/>
        </w:rPr>
      </w:pPr>
    </w:p>
    <w:p w14:paraId="2EEEE9AF" w14:textId="77777777" w:rsidR="00AF5343" w:rsidRPr="008D44F0" w:rsidRDefault="00AF5343">
      <w:pPr>
        <w:rPr>
          <w:rFonts w:asciiTheme="majorHAnsi" w:hAnsiTheme="majorHAnsi" w:cstheme="majorHAnsi"/>
          <w:sz w:val="24"/>
          <w:lang w:val="ro-RO"/>
        </w:rPr>
      </w:pPr>
      <w:r w:rsidRPr="008D44F0">
        <w:rPr>
          <w:rFonts w:asciiTheme="majorHAnsi" w:hAnsiTheme="majorHAnsi" w:cstheme="majorHAnsi"/>
          <w:b/>
          <w:sz w:val="24"/>
          <w:lang w:val="ro-RO"/>
        </w:rPr>
        <w:lastRenderedPageBreak/>
        <w:t>În drept,</w:t>
      </w:r>
      <w:r w:rsidRPr="008D44F0">
        <w:rPr>
          <w:rFonts w:asciiTheme="majorHAnsi" w:hAnsiTheme="majorHAnsi" w:cstheme="majorHAnsi"/>
          <w:sz w:val="24"/>
          <w:lang w:val="ro-RO"/>
        </w:rPr>
        <w:br/>
        <w:t>Legea 278 din 14 decembrie 2007, Articolul 25, aliniatul 6 stipulează:</w:t>
      </w:r>
    </w:p>
    <w:p w14:paraId="1E87A59C" w14:textId="77777777" w:rsidR="00AF5343" w:rsidRPr="008D44F0" w:rsidRDefault="00AF5343">
      <w:pPr>
        <w:rPr>
          <w:rFonts w:asciiTheme="majorHAnsi" w:hAnsiTheme="majorHAnsi" w:cstheme="majorHAnsi"/>
          <w:i/>
          <w:sz w:val="24"/>
          <w:lang w:val="ro-RO"/>
        </w:rPr>
      </w:pPr>
      <w:proofErr w:type="spellStart"/>
      <w:r w:rsidRPr="008D44F0">
        <w:rPr>
          <w:rFonts w:asciiTheme="majorHAnsi" w:hAnsiTheme="majorHAnsi" w:cstheme="majorHAnsi"/>
          <w:i/>
          <w:sz w:val="24"/>
          <w:lang w:val="ro-RO"/>
        </w:rPr>
        <w:t>Unităţile</w:t>
      </w:r>
      <w:proofErr w:type="spellEnd"/>
      <w:r w:rsidRPr="008D44F0">
        <w:rPr>
          <w:rFonts w:asciiTheme="majorHAnsi" w:hAnsiTheme="majorHAnsi" w:cstheme="majorHAnsi"/>
          <w:i/>
          <w:sz w:val="24"/>
          <w:lang w:val="ro-RO"/>
        </w:rPr>
        <w:t xml:space="preserve"> cu </w:t>
      </w:r>
      <w:proofErr w:type="spellStart"/>
      <w:r w:rsidRPr="008D44F0">
        <w:rPr>
          <w:rFonts w:asciiTheme="majorHAnsi" w:hAnsiTheme="majorHAnsi" w:cstheme="majorHAnsi"/>
          <w:i/>
          <w:sz w:val="24"/>
          <w:lang w:val="ro-RO"/>
        </w:rPr>
        <w:t>suprafaţa</w:t>
      </w:r>
      <w:proofErr w:type="spellEnd"/>
      <w:r w:rsidRPr="008D44F0">
        <w:rPr>
          <w:rFonts w:asciiTheme="majorHAnsi" w:hAnsiTheme="majorHAnsi" w:cstheme="majorHAnsi"/>
          <w:i/>
          <w:sz w:val="24"/>
          <w:lang w:val="ro-RO"/>
        </w:rPr>
        <w:t xml:space="preserve"> comercială mai mică de 20 m</w:t>
      </w:r>
      <w:r w:rsidRPr="008D44F0">
        <w:rPr>
          <w:rFonts w:asciiTheme="majorHAnsi" w:hAnsiTheme="majorHAnsi" w:cstheme="majorHAnsi"/>
          <w:i/>
          <w:sz w:val="24"/>
          <w:vertAlign w:val="superscript"/>
          <w:lang w:val="ro-RO"/>
        </w:rPr>
        <w:t>2</w:t>
      </w:r>
      <w:r w:rsidRPr="008D44F0">
        <w:rPr>
          <w:rFonts w:asciiTheme="majorHAnsi" w:hAnsiTheme="majorHAnsi" w:cstheme="majorHAnsi"/>
          <w:i/>
          <w:sz w:val="24"/>
          <w:lang w:val="ro-RO"/>
        </w:rPr>
        <w:t xml:space="preserve"> ce comercializează produse din tutun și produse conexe trebuie să fie amplasate la o </w:t>
      </w:r>
      <w:proofErr w:type="spellStart"/>
      <w:r w:rsidRPr="008D44F0">
        <w:rPr>
          <w:rFonts w:asciiTheme="majorHAnsi" w:hAnsiTheme="majorHAnsi" w:cstheme="majorHAnsi"/>
          <w:i/>
          <w:sz w:val="24"/>
          <w:lang w:val="ro-RO"/>
        </w:rPr>
        <w:t>distanţă</w:t>
      </w:r>
      <w:proofErr w:type="spellEnd"/>
      <w:r w:rsidRPr="008D44F0">
        <w:rPr>
          <w:rFonts w:asciiTheme="majorHAnsi" w:hAnsiTheme="majorHAnsi" w:cstheme="majorHAnsi"/>
          <w:i/>
          <w:sz w:val="24"/>
          <w:lang w:val="ro-RO"/>
        </w:rPr>
        <w:t xml:space="preserve"> de cel </w:t>
      </w:r>
      <w:proofErr w:type="spellStart"/>
      <w:r w:rsidRPr="008D44F0">
        <w:rPr>
          <w:rFonts w:asciiTheme="majorHAnsi" w:hAnsiTheme="majorHAnsi" w:cstheme="majorHAnsi"/>
          <w:i/>
          <w:sz w:val="24"/>
          <w:lang w:val="ro-RO"/>
        </w:rPr>
        <w:t>puţin</w:t>
      </w:r>
      <w:proofErr w:type="spellEnd"/>
      <w:r w:rsidRPr="008D44F0">
        <w:rPr>
          <w:rFonts w:asciiTheme="majorHAnsi" w:hAnsiTheme="majorHAnsi" w:cstheme="majorHAnsi"/>
          <w:i/>
          <w:sz w:val="24"/>
          <w:lang w:val="ro-RO"/>
        </w:rPr>
        <w:t xml:space="preserve"> 200 m de la </w:t>
      </w:r>
      <w:proofErr w:type="spellStart"/>
      <w:r w:rsidRPr="008D44F0">
        <w:rPr>
          <w:rFonts w:asciiTheme="majorHAnsi" w:hAnsiTheme="majorHAnsi" w:cstheme="majorHAnsi"/>
          <w:i/>
          <w:sz w:val="24"/>
          <w:lang w:val="ro-RO"/>
        </w:rPr>
        <w:t>instituţiile</w:t>
      </w:r>
      <w:proofErr w:type="spellEnd"/>
      <w:r w:rsidRPr="008D44F0">
        <w:rPr>
          <w:rFonts w:asciiTheme="majorHAnsi" w:hAnsiTheme="majorHAnsi" w:cstheme="majorHAnsi"/>
          <w:i/>
          <w:sz w:val="24"/>
          <w:lang w:val="ro-RO"/>
        </w:rPr>
        <w:t xml:space="preserve"> de </w:t>
      </w:r>
      <w:proofErr w:type="spellStart"/>
      <w:r w:rsidRPr="008D44F0">
        <w:rPr>
          <w:rFonts w:asciiTheme="majorHAnsi" w:hAnsiTheme="majorHAnsi" w:cstheme="majorHAnsi"/>
          <w:i/>
          <w:sz w:val="24"/>
          <w:lang w:val="ro-RO"/>
        </w:rPr>
        <w:t>învăţămînt</w:t>
      </w:r>
      <w:proofErr w:type="spellEnd"/>
      <w:r w:rsidRPr="008D44F0">
        <w:rPr>
          <w:rFonts w:asciiTheme="majorHAnsi" w:hAnsiTheme="majorHAnsi" w:cstheme="majorHAnsi"/>
          <w:i/>
          <w:sz w:val="24"/>
          <w:lang w:val="ro-RO"/>
        </w:rPr>
        <w:t xml:space="preserve"> </w:t>
      </w:r>
      <w:proofErr w:type="spellStart"/>
      <w:r w:rsidRPr="008D44F0">
        <w:rPr>
          <w:rFonts w:asciiTheme="majorHAnsi" w:hAnsiTheme="majorHAnsi" w:cstheme="majorHAnsi"/>
          <w:i/>
          <w:sz w:val="24"/>
          <w:lang w:val="ro-RO"/>
        </w:rPr>
        <w:t>şi</w:t>
      </w:r>
      <w:proofErr w:type="spellEnd"/>
      <w:r w:rsidRPr="008D44F0">
        <w:rPr>
          <w:rFonts w:asciiTheme="majorHAnsi" w:hAnsiTheme="majorHAnsi" w:cstheme="majorHAnsi"/>
          <w:i/>
          <w:sz w:val="24"/>
          <w:lang w:val="ro-RO"/>
        </w:rPr>
        <w:t xml:space="preserve"> </w:t>
      </w:r>
      <w:proofErr w:type="spellStart"/>
      <w:r w:rsidRPr="008D44F0">
        <w:rPr>
          <w:rFonts w:asciiTheme="majorHAnsi" w:hAnsiTheme="majorHAnsi" w:cstheme="majorHAnsi"/>
          <w:i/>
          <w:sz w:val="24"/>
          <w:lang w:val="ro-RO"/>
        </w:rPr>
        <w:t>instituţiile</w:t>
      </w:r>
      <w:proofErr w:type="spellEnd"/>
      <w:r w:rsidRPr="008D44F0">
        <w:rPr>
          <w:rFonts w:asciiTheme="majorHAnsi" w:hAnsiTheme="majorHAnsi" w:cstheme="majorHAnsi"/>
          <w:i/>
          <w:sz w:val="24"/>
          <w:lang w:val="ro-RO"/>
        </w:rPr>
        <w:t xml:space="preserve"> medico-sanitare.</w:t>
      </w:r>
    </w:p>
    <w:p w14:paraId="54E90CA4" w14:textId="77777777" w:rsidR="00AF5343" w:rsidRPr="008D44F0" w:rsidRDefault="00AF5343" w:rsidP="00AF5343">
      <w:pPr>
        <w:rPr>
          <w:rFonts w:asciiTheme="majorHAnsi" w:hAnsiTheme="majorHAnsi" w:cstheme="majorHAnsi"/>
          <w:sz w:val="24"/>
          <w:lang w:val="ro-RO"/>
        </w:rPr>
      </w:pPr>
      <w:r w:rsidRPr="008D44F0">
        <w:rPr>
          <w:rFonts w:asciiTheme="majorHAnsi" w:hAnsiTheme="majorHAnsi" w:cstheme="majorHAnsi"/>
          <w:sz w:val="24"/>
          <w:lang w:val="ro-RO"/>
        </w:rPr>
        <w:t>Legea Nr. 138  din  17.06.2016 stipulează:</w:t>
      </w:r>
      <w:r w:rsidR="00252BA3" w:rsidRPr="008D44F0">
        <w:rPr>
          <w:rFonts w:asciiTheme="majorHAnsi" w:hAnsiTheme="majorHAnsi" w:cstheme="majorHAnsi"/>
          <w:sz w:val="24"/>
          <w:lang w:val="ro-RO"/>
        </w:rPr>
        <w:t xml:space="preserve"> </w:t>
      </w:r>
    </w:p>
    <w:p w14:paraId="0B96C78C" w14:textId="77777777" w:rsidR="007A12CC" w:rsidRPr="008D44F0" w:rsidRDefault="00AF5343" w:rsidP="00AF5343">
      <w:pPr>
        <w:rPr>
          <w:rFonts w:asciiTheme="majorHAnsi" w:hAnsiTheme="majorHAnsi" w:cstheme="majorHAnsi"/>
          <w:i/>
          <w:sz w:val="24"/>
          <w:lang w:val="ro-RO"/>
        </w:rPr>
      </w:pPr>
      <w:r w:rsidRPr="008D44F0">
        <w:rPr>
          <w:rFonts w:asciiTheme="majorHAnsi" w:hAnsiTheme="majorHAnsi" w:cstheme="majorHAnsi"/>
          <w:i/>
          <w:sz w:val="24"/>
          <w:lang w:val="ro-RO"/>
        </w:rPr>
        <w:t xml:space="preserve">Art. XXXI.  (3) Restricția prevăzută la articolul 25 alineatul (6) din Legea nr. 278-XVI din 14 decembrie 2007 privind controlul tutunului (republicată în Monitorul Oficial al Republicii Moldova, 2015, nr. 258–261, art. 489) nu se aplică pentru unitățile comerciale date în exploatare </w:t>
      </w:r>
      <w:proofErr w:type="spellStart"/>
      <w:r w:rsidRPr="008D44F0">
        <w:rPr>
          <w:rFonts w:asciiTheme="majorHAnsi" w:hAnsiTheme="majorHAnsi" w:cstheme="majorHAnsi"/>
          <w:i/>
          <w:sz w:val="24"/>
          <w:lang w:val="ro-RO"/>
        </w:rPr>
        <w:t>pînă</w:t>
      </w:r>
      <w:proofErr w:type="spellEnd"/>
      <w:r w:rsidRPr="008D44F0">
        <w:rPr>
          <w:rFonts w:asciiTheme="majorHAnsi" w:hAnsiTheme="majorHAnsi" w:cstheme="majorHAnsi"/>
          <w:i/>
          <w:sz w:val="24"/>
          <w:lang w:val="ro-RO"/>
        </w:rPr>
        <w:t xml:space="preserve"> la data intrării în vigoare a prezentei legi, pe durata de funcționare utilă care să nu depășească data de 1 ianuarie 2019.</w:t>
      </w:r>
    </w:p>
    <w:p w14:paraId="327202C7" w14:textId="77777777" w:rsidR="00252BA3" w:rsidRPr="008D44F0" w:rsidRDefault="001C0359" w:rsidP="001C0359">
      <w:pPr>
        <w:rPr>
          <w:rFonts w:asciiTheme="majorHAnsi" w:hAnsiTheme="majorHAnsi" w:cstheme="majorHAnsi"/>
          <w:i/>
          <w:sz w:val="24"/>
          <w:lang w:val="ro-RO"/>
        </w:rPr>
      </w:pPr>
      <w:r w:rsidRPr="008D44F0">
        <w:rPr>
          <w:rFonts w:asciiTheme="majorHAnsi" w:hAnsiTheme="majorHAnsi" w:cstheme="majorHAnsi"/>
          <w:sz w:val="24"/>
          <w:lang w:val="ro-RO"/>
        </w:rPr>
        <w:t xml:space="preserve">Regulamentul sanitar privind comercializarea tutunului nefermentat </w:t>
      </w:r>
      <w:proofErr w:type="spellStart"/>
      <w:r w:rsidRPr="008D44F0">
        <w:rPr>
          <w:rFonts w:asciiTheme="majorHAnsi" w:hAnsiTheme="majorHAnsi" w:cstheme="majorHAnsi"/>
          <w:sz w:val="24"/>
          <w:lang w:val="ro-RO"/>
        </w:rPr>
        <w:t>şi</w:t>
      </w:r>
      <w:proofErr w:type="spellEnd"/>
      <w:r w:rsidRPr="008D44F0">
        <w:rPr>
          <w:rFonts w:asciiTheme="majorHAnsi" w:hAnsiTheme="majorHAnsi" w:cstheme="majorHAnsi"/>
          <w:sz w:val="24"/>
          <w:lang w:val="ro-RO"/>
        </w:rPr>
        <w:t xml:space="preserve"> tutunului fermentat, produselor din tutun </w:t>
      </w:r>
      <w:proofErr w:type="spellStart"/>
      <w:r w:rsidRPr="008D44F0">
        <w:rPr>
          <w:rFonts w:asciiTheme="majorHAnsi" w:hAnsiTheme="majorHAnsi" w:cstheme="majorHAnsi"/>
          <w:sz w:val="24"/>
          <w:lang w:val="ro-RO"/>
        </w:rPr>
        <w:t>şi</w:t>
      </w:r>
      <w:proofErr w:type="spellEnd"/>
      <w:r w:rsidRPr="008D44F0">
        <w:rPr>
          <w:rFonts w:asciiTheme="majorHAnsi" w:hAnsiTheme="majorHAnsi" w:cstheme="majorHAnsi"/>
          <w:sz w:val="24"/>
          <w:lang w:val="ro-RO"/>
        </w:rPr>
        <w:t xml:space="preserve"> produselor conexe (Anexa nr. 3  la </w:t>
      </w:r>
      <w:proofErr w:type="spellStart"/>
      <w:r w:rsidRPr="008D44F0">
        <w:rPr>
          <w:rFonts w:asciiTheme="majorHAnsi" w:hAnsiTheme="majorHAnsi" w:cstheme="majorHAnsi"/>
          <w:sz w:val="24"/>
          <w:lang w:val="ro-RO"/>
        </w:rPr>
        <w:t>Hotărîrea</w:t>
      </w:r>
      <w:proofErr w:type="spellEnd"/>
      <w:r w:rsidRPr="008D44F0">
        <w:rPr>
          <w:rFonts w:asciiTheme="majorHAnsi" w:hAnsiTheme="majorHAnsi" w:cstheme="majorHAnsi"/>
          <w:sz w:val="24"/>
          <w:lang w:val="ro-RO"/>
        </w:rPr>
        <w:t xml:space="preserve"> Guvernului  nr. 1065  din  19 septembrie 2016) în Punctul 12 subpunctul </w:t>
      </w:r>
      <w:r w:rsidR="00252BA3" w:rsidRPr="008D44F0">
        <w:rPr>
          <w:rFonts w:asciiTheme="majorHAnsi" w:hAnsiTheme="majorHAnsi" w:cstheme="majorHAnsi"/>
          <w:i/>
          <w:sz w:val="24"/>
          <w:lang w:val="ro-RO"/>
        </w:rPr>
        <w:t>6</w:t>
      </w:r>
      <w:r w:rsidRPr="008D44F0">
        <w:rPr>
          <w:rFonts w:asciiTheme="majorHAnsi" w:hAnsiTheme="majorHAnsi" w:cstheme="majorHAnsi"/>
          <w:i/>
          <w:sz w:val="24"/>
          <w:lang w:val="ro-RO"/>
        </w:rPr>
        <w:t xml:space="preserve"> </w:t>
      </w:r>
      <w:r w:rsidRPr="008D44F0">
        <w:rPr>
          <w:rFonts w:asciiTheme="majorHAnsi" w:hAnsiTheme="majorHAnsi" w:cstheme="majorHAnsi"/>
          <w:sz w:val="24"/>
          <w:lang w:val="ro-RO"/>
        </w:rPr>
        <w:t>stipulează</w:t>
      </w:r>
      <w:r w:rsidRPr="008D44F0">
        <w:rPr>
          <w:rFonts w:asciiTheme="majorHAnsi" w:hAnsiTheme="majorHAnsi" w:cstheme="majorHAnsi"/>
          <w:i/>
          <w:sz w:val="24"/>
          <w:lang w:val="ro-RO"/>
        </w:rPr>
        <w:t xml:space="preserve"> </w:t>
      </w:r>
      <w:r w:rsidR="00252BA3" w:rsidRPr="008D44F0">
        <w:rPr>
          <w:rFonts w:asciiTheme="majorHAnsi" w:hAnsiTheme="majorHAnsi" w:cstheme="majorHAnsi"/>
          <w:i/>
          <w:sz w:val="24"/>
          <w:lang w:val="ro-RO"/>
        </w:rPr>
        <w:t xml:space="preserve"> </w:t>
      </w:r>
      <w:proofErr w:type="spellStart"/>
      <w:r w:rsidR="00252BA3" w:rsidRPr="008D44F0">
        <w:rPr>
          <w:rFonts w:asciiTheme="majorHAnsi" w:hAnsiTheme="majorHAnsi" w:cstheme="majorHAnsi"/>
          <w:i/>
          <w:sz w:val="24"/>
          <w:lang w:val="ro-RO"/>
        </w:rPr>
        <w:t>Unităţile</w:t>
      </w:r>
      <w:proofErr w:type="spellEnd"/>
      <w:r w:rsidR="00252BA3" w:rsidRPr="008D44F0">
        <w:rPr>
          <w:rFonts w:asciiTheme="majorHAnsi" w:hAnsiTheme="majorHAnsi" w:cstheme="majorHAnsi"/>
          <w:i/>
          <w:sz w:val="24"/>
          <w:lang w:val="ro-RO"/>
        </w:rPr>
        <w:t xml:space="preserve"> cu </w:t>
      </w:r>
      <w:proofErr w:type="spellStart"/>
      <w:r w:rsidR="00252BA3" w:rsidRPr="008D44F0">
        <w:rPr>
          <w:rFonts w:asciiTheme="majorHAnsi" w:hAnsiTheme="majorHAnsi" w:cstheme="majorHAnsi"/>
          <w:i/>
          <w:sz w:val="24"/>
          <w:lang w:val="ro-RO"/>
        </w:rPr>
        <w:t>suprafaţa</w:t>
      </w:r>
      <w:proofErr w:type="spellEnd"/>
      <w:r w:rsidR="00252BA3" w:rsidRPr="008D44F0">
        <w:rPr>
          <w:rFonts w:asciiTheme="majorHAnsi" w:hAnsiTheme="majorHAnsi" w:cstheme="majorHAnsi"/>
          <w:i/>
          <w:sz w:val="24"/>
          <w:lang w:val="ro-RO"/>
        </w:rPr>
        <w:t xml:space="preserve"> comercială mai mică de 20 m</w:t>
      </w:r>
      <w:r w:rsidR="00252BA3" w:rsidRPr="008D44F0">
        <w:rPr>
          <w:rFonts w:asciiTheme="majorHAnsi" w:hAnsiTheme="majorHAnsi" w:cstheme="majorHAnsi"/>
          <w:i/>
          <w:sz w:val="24"/>
          <w:vertAlign w:val="superscript"/>
          <w:lang w:val="ro-RO"/>
        </w:rPr>
        <w:t>2</w:t>
      </w:r>
      <w:r w:rsidR="00252BA3" w:rsidRPr="008D44F0">
        <w:rPr>
          <w:rFonts w:asciiTheme="majorHAnsi" w:hAnsiTheme="majorHAnsi" w:cstheme="majorHAnsi"/>
          <w:i/>
          <w:sz w:val="24"/>
          <w:lang w:val="ro-RO"/>
        </w:rPr>
        <w:t xml:space="preserve"> ce comercializează produse din tutun </w:t>
      </w:r>
      <w:proofErr w:type="spellStart"/>
      <w:r w:rsidR="00252BA3" w:rsidRPr="008D44F0">
        <w:rPr>
          <w:rFonts w:asciiTheme="majorHAnsi" w:hAnsiTheme="majorHAnsi" w:cstheme="majorHAnsi"/>
          <w:i/>
          <w:sz w:val="24"/>
          <w:lang w:val="ro-RO"/>
        </w:rPr>
        <w:t>şi</w:t>
      </w:r>
      <w:proofErr w:type="spellEnd"/>
      <w:r w:rsidR="00252BA3" w:rsidRPr="008D44F0">
        <w:rPr>
          <w:rFonts w:asciiTheme="majorHAnsi" w:hAnsiTheme="majorHAnsi" w:cstheme="majorHAnsi"/>
          <w:i/>
          <w:sz w:val="24"/>
          <w:lang w:val="ro-RO"/>
        </w:rPr>
        <w:t xml:space="preserve"> produse conexe trebuie să fie amplasate la o </w:t>
      </w:r>
      <w:proofErr w:type="spellStart"/>
      <w:r w:rsidR="00252BA3" w:rsidRPr="008D44F0">
        <w:rPr>
          <w:rFonts w:asciiTheme="majorHAnsi" w:hAnsiTheme="majorHAnsi" w:cstheme="majorHAnsi"/>
          <w:i/>
          <w:sz w:val="24"/>
          <w:lang w:val="ro-RO"/>
        </w:rPr>
        <w:t>distanţă</w:t>
      </w:r>
      <w:proofErr w:type="spellEnd"/>
      <w:r w:rsidR="00252BA3" w:rsidRPr="008D44F0">
        <w:rPr>
          <w:rFonts w:asciiTheme="majorHAnsi" w:hAnsiTheme="majorHAnsi" w:cstheme="majorHAnsi"/>
          <w:i/>
          <w:sz w:val="24"/>
          <w:lang w:val="ro-RO"/>
        </w:rPr>
        <w:t xml:space="preserve"> de cel </w:t>
      </w:r>
      <w:proofErr w:type="spellStart"/>
      <w:r w:rsidR="00252BA3" w:rsidRPr="008D44F0">
        <w:rPr>
          <w:rFonts w:asciiTheme="majorHAnsi" w:hAnsiTheme="majorHAnsi" w:cstheme="majorHAnsi"/>
          <w:i/>
          <w:sz w:val="24"/>
          <w:lang w:val="ro-RO"/>
        </w:rPr>
        <w:t>puţin</w:t>
      </w:r>
      <w:proofErr w:type="spellEnd"/>
      <w:r w:rsidR="00252BA3" w:rsidRPr="008D44F0">
        <w:rPr>
          <w:rFonts w:asciiTheme="majorHAnsi" w:hAnsiTheme="majorHAnsi" w:cstheme="majorHAnsi"/>
          <w:i/>
          <w:sz w:val="24"/>
          <w:lang w:val="ro-RO"/>
        </w:rPr>
        <w:t xml:space="preserve"> 200m de la </w:t>
      </w:r>
      <w:proofErr w:type="spellStart"/>
      <w:r w:rsidR="00252BA3" w:rsidRPr="008D44F0">
        <w:rPr>
          <w:rFonts w:asciiTheme="majorHAnsi" w:hAnsiTheme="majorHAnsi" w:cstheme="majorHAnsi"/>
          <w:i/>
          <w:sz w:val="24"/>
          <w:lang w:val="ro-RO"/>
        </w:rPr>
        <w:t>instituţiile</w:t>
      </w:r>
      <w:proofErr w:type="spellEnd"/>
      <w:r w:rsidR="00252BA3" w:rsidRPr="008D44F0">
        <w:rPr>
          <w:rFonts w:asciiTheme="majorHAnsi" w:hAnsiTheme="majorHAnsi" w:cstheme="majorHAnsi"/>
          <w:i/>
          <w:sz w:val="24"/>
          <w:lang w:val="ro-RO"/>
        </w:rPr>
        <w:t xml:space="preserve"> de </w:t>
      </w:r>
      <w:proofErr w:type="spellStart"/>
      <w:r w:rsidR="00252BA3" w:rsidRPr="008D44F0">
        <w:rPr>
          <w:rFonts w:asciiTheme="majorHAnsi" w:hAnsiTheme="majorHAnsi" w:cstheme="majorHAnsi"/>
          <w:i/>
          <w:sz w:val="24"/>
          <w:lang w:val="ro-RO"/>
        </w:rPr>
        <w:t>învăţămînt</w:t>
      </w:r>
      <w:proofErr w:type="spellEnd"/>
      <w:r w:rsidR="00252BA3" w:rsidRPr="008D44F0">
        <w:rPr>
          <w:rFonts w:asciiTheme="majorHAnsi" w:hAnsiTheme="majorHAnsi" w:cstheme="majorHAnsi"/>
          <w:i/>
          <w:sz w:val="24"/>
          <w:lang w:val="ro-RO"/>
        </w:rPr>
        <w:t xml:space="preserve"> </w:t>
      </w:r>
      <w:proofErr w:type="spellStart"/>
      <w:r w:rsidR="00252BA3" w:rsidRPr="008D44F0">
        <w:rPr>
          <w:rFonts w:asciiTheme="majorHAnsi" w:hAnsiTheme="majorHAnsi" w:cstheme="majorHAnsi"/>
          <w:i/>
          <w:sz w:val="24"/>
          <w:lang w:val="ro-RO"/>
        </w:rPr>
        <w:t>şi</w:t>
      </w:r>
      <w:proofErr w:type="spellEnd"/>
      <w:r w:rsidR="00252BA3" w:rsidRPr="008D44F0">
        <w:rPr>
          <w:rFonts w:asciiTheme="majorHAnsi" w:hAnsiTheme="majorHAnsi" w:cstheme="majorHAnsi"/>
          <w:i/>
          <w:sz w:val="24"/>
          <w:lang w:val="ro-RO"/>
        </w:rPr>
        <w:t xml:space="preserve"> </w:t>
      </w:r>
      <w:proofErr w:type="spellStart"/>
      <w:r w:rsidR="00252BA3" w:rsidRPr="008D44F0">
        <w:rPr>
          <w:rFonts w:asciiTheme="majorHAnsi" w:hAnsiTheme="majorHAnsi" w:cstheme="majorHAnsi"/>
          <w:i/>
          <w:sz w:val="24"/>
          <w:lang w:val="ro-RO"/>
        </w:rPr>
        <w:t>instituţiile</w:t>
      </w:r>
      <w:proofErr w:type="spellEnd"/>
      <w:r w:rsidR="00252BA3" w:rsidRPr="008D44F0">
        <w:rPr>
          <w:rFonts w:asciiTheme="majorHAnsi" w:hAnsiTheme="majorHAnsi" w:cstheme="majorHAnsi"/>
          <w:i/>
          <w:sz w:val="24"/>
          <w:lang w:val="ro-RO"/>
        </w:rPr>
        <w:t xml:space="preserve"> medico-sanitare. Calcularea </w:t>
      </w:r>
      <w:proofErr w:type="spellStart"/>
      <w:r w:rsidR="00252BA3" w:rsidRPr="008D44F0">
        <w:rPr>
          <w:rFonts w:asciiTheme="majorHAnsi" w:hAnsiTheme="majorHAnsi" w:cstheme="majorHAnsi"/>
          <w:i/>
          <w:sz w:val="24"/>
          <w:lang w:val="ro-RO"/>
        </w:rPr>
        <w:t>distanţei</w:t>
      </w:r>
      <w:proofErr w:type="spellEnd"/>
      <w:r w:rsidR="00252BA3" w:rsidRPr="008D44F0">
        <w:rPr>
          <w:rFonts w:asciiTheme="majorHAnsi" w:hAnsiTheme="majorHAnsi" w:cstheme="majorHAnsi"/>
          <w:i/>
          <w:sz w:val="24"/>
          <w:lang w:val="ro-RO"/>
        </w:rPr>
        <w:t xml:space="preserve"> de 200 metri urmează a fi efectuată </w:t>
      </w:r>
      <w:r w:rsidR="00252BA3" w:rsidRPr="008D44F0">
        <w:rPr>
          <w:rFonts w:asciiTheme="majorHAnsi" w:hAnsiTheme="majorHAnsi" w:cstheme="majorHAnsi"/>
          <w:b/>
          <w:i/>
          <w:sz w:val="24"/>
          <w:lang w:val="ro-RO"/>
        </w:rPr>
        <w:t>în linie dreaptă</w:t>
      </w:r>
      <w:r w:rsidR="00252BA3" w:rsidRPr="008D44F0">
        <w:rPr>
          <w:rFonts w:asciiTheme="majorHAnsi" w:hAnsiTheme="majorHAnsi" w:cstheme="majorHAnsi"/>
          <w:i/>
          <w:sz w:val="24"/>
          <w:lang w:val="ro-RO"/>
        </w:rPr>
        <w:t xml:space="preserve"> de la unitatea comercială </w:t>
      </w:r>
      <w:proofErr w:type="spellStart"/>
      <w:r w:rsidR="00252BA3" w:rsidRPr="008D44F0">
        <w:rPr>
          <w:rFonts w:asciiTheme="majorHAnsi" w:hAnsiTheme="majorHAnsi" w:cstheme="majorHAnsi"/>
          <w:i/>
          <w:sz w:val="24"/>
          <w:lang w:val="ro-RO"/>
        </w:rPr>
        <w:t>pînă</w:t>
      </w:r>
      <w:proofErr w:type="spellEnd"/>
      <w:r w:rsidR="00252BA3" w:rsidRPr="008D44F0">
        <w:rPr>
          <w:rFonts w:asciiTheme="majorHAnsi" w:hAnsiTheme="majorHAnsi" w:cstheme="majorHAnsi"/>
          <w:i/>
          <w:sz w:val="24"/>
          <w:lang w:val="ro-RO"/>
        </w:rPr>
        <w:t xml:space="preserve"> la cel mai apropiat punct exterior al terenului aferent </w:t>
      </w:r>
      <w:proofErr w:type="spellStart"/>
      <w:r w:rsidR="00252BA3" w:rsidRPr="008D44F0">
        <w:rPr>
          <w:rFonts w:asciiTheme="majorHAnsi" w:hAnsiTheme="majorHAnsi" w:cstheme="majorHAnsi"/>
          <w:i/>
          <w:sz w:val="24"/>
          <w:lang w:val="ro-RO"/>
        </w:rPr>
        <w:t>instituţiilor</w:t>
      </w:r>
      <w:proofErr w:type="spellEnd"/>
      <w:r w:rsidR="00252BA3" w:rsidRPr="008D44F0">
        <w:rPr>
          <w:rFonts w:asciiTheme="majorHAnsi" w:hAnsiTheme="majorHAnsi" w:cstheme="majorHAnsi"/>
          <w:i/>
          <w:sz w:val="24"/>
          <w:lang w:val="ro-RO"/>
        </w:rPr>
        <w:t xml:space="preserve"> de </w:t>
      </w:r>
      <w:proofErr w:type="spellStart"/>
      <w:r w:rsidR="00252BA3" w:rsidRPr="008D44F0">
        <w:rPr>
          <w:rFonts w:asciiTheme="majorHAnsi" w:hAnsiTheme="majorHAnsi" w:cstheme="majorHAnsi"/>
          <w:i/>
          <w:sz w:val="24"/>
          <w:lang w:val="ro-RO"/>
        </w:rPr>
        <w:t>învăţămînt</w:t>
      </w:r>
      <w:proofErr w:type="spellEnd"/>
      <w:r w:rsidR="00252BA3" w:rsidRPr="008D44F0">
        <w:rPr>
          <w:rFonts w:asciiTheme="majorHAnsi" w:hAnsiTheme="majorHAnsi" w:cstheme="majorHAnsi"/>
          <w:i/>
          <w:sz w:val="24"/>
          <w:lang w:val="ro-RO"/>
        </w:rPr>
        <w:t xml:space="preserve"> </w:t>
      </w:r>
      <w:proofErr w:type="spellStart"/>
      <w:r w:rsidR="00252BA3" w:rsidRPr="008D44F0">
        <w:rPr>
          <w:rFonts w:asciiTheme="majorHAnsi" w:hAnsiTheme="majorHAnsi" w:cstheme="majorHAnsi"/>
          <w:i/>
          <w:sz w:val="24"/>
          <w:lang w:val="ro-RO"/>
        </w:rPr>
        <w:t>şi</w:t>
      </w:r>
      <w:proofErr w:type="spellEnd"/>
      <w:r w:rsidR="00252BA3" w:rsidRPr="008D44F0">
        <w:rPr>
          <w:rFonts w:asciiTheme="majorHAnsi" w:hAnsiTheme="majorHAnsi" w:cstheme="majorHAnsi"/>
          <w:i/>
          <w:sz w:val="24"/>
          <w:lang w:val="ro-RO"/>
        </w:rPr>
        <w:t xml:space="preserve"> </w:t>
      </w:r>
      <w:proofErr w:type="spellStart"/>
      <w:r w:rsidR="00252BA3" w:rsidRPr="008D44F0">
        <w:rPr>
          <w:rFonts w:asciiTheme="majorHAnsi" w:hAnsiTheme="majorHAnsi" w:cstheme="majorHAnsi"/>
          <w:i/>
          <w:sz w:val="24"/>
          <w:lang w:val="ro-RO"/>
        </w:rPr>
        <w:t>instituţiile</w:t>
      </w:r>
      <w:proofErr w:type="spellEnd"/>
      <w:r w:rsidR="00252BA3" w:rsidRPr="008D44F0">
        <w:rPr>
          <w:rFonts w:asciiTheme="majorHAnsi" w:hAnsiTheme="majorHAnsi" w:cstheme="majorHAnsi"/>
          <w:i/>
          <w:sz w:val="24"/>
          <w:lang w:val="ro-RO"/>
        </w:rPr>
        <w:t xml:space="preserve"> medico-sanitare.</w:t>
      </w:r>
    </w:p>
    <w:p w14:paraId="5AE1599E" w14:textId="77777777" w:rsidR="007A12CC" w:rsidRPr="008D44F0" w:rsidRDefault="00221B29" w:rsidP="00221B29">
      <w:pPr>
        <w:rPr>
          <w:rFonts w:asciiTheme="majorHAnsi" w:hAnsiTheme="majorHAnsi" w:cstheme="majorHAnsi"/>
          <w:sz w:val="24"/>
          <w:lang w:val="ro-RO"/>
        </w:rPr>
      </w:pPr>
      <w:r w:rsidRPr="008D44F0">
        <w:rPr>
          <w:rFonts w:asciiTheme="majorHAnsi" w:hAnsiTheme="majorHAnsi" w:cstheme="majorHAnsi"/>
          <w:sz w:val="24"/>
          <w:lang w:val="ro-RO"/>
        </w:rPr>
        <w:t>Codul Contravențional în Articolul 267 stipulează</w:t>
      </w:r>
      <w:r w:rsidRPr="008D44F0">
        <w:rPr>
          <w:rFonts w:asciiTheme="majorHAnsi" w:hAnsiTheme="majorHAnsi" w:cstheme="majorHAnsi"/>
          <w:i/>
          <w:sz w:val="24"/>
          <w:lang w:val="ro-RO"/>
        </w:rPr>
        <w:t xml:space="preserve">: </w:t>
      </w:r>
      <w:proofErr w:type="spellStart"/>
      <w:r w:rsidRPr="008D44F0">
        <w:rPr>
          <w:rFonts w:asciiTheme="majorHAnsi" w:hAnsiTheme="majorHAnsi" w:cstheme="majorHAnsi"/>
          <w:i/>
          <w:sz w:val="24"/>
          <w:lang w:val="ro-RO"/>
        </w:rPr>
        <w:t>Comerţul</w:t>
      </w:r>
      <w:proofErr w:type="spellEnd"/>
      <w:r w:rsidRPr="008D44F0">
        <w:rPr>
          <w:rFonts w:asciiTheme="majorHAnsi" w:hAnsiTheme="majorHAnsi" w:cstheme="majorHAnsi"/>
          <w:i/>
          <w:sz w:val="24"/>
          <w:lang w:val="ro-RO"/>
        </w:rPr>
        <w:t xml:space="preserve"> sau transportarea de mărfuri a căror comercializare este interzisă ori limitată prin lege se </w:t>
      </w:r>
      <w:proofErr w:type="spellStart"/>
      <w:r w:rsidRPr="008D44F0">
        <w:rPr>
          <w:rFonts w:asciiTheme="majorHAnsi" w:hAnsiTheme="majorHAnsi" w:cstheme="majorHAnsi"/>
          <w:i/>
          <w:sz w:val="24"/>
          <w:lang w:val="ro-RO"/>
        </w:rPr>
        <w:t>sancţionează</w:t>
      </w:r>
      <w:proofErr w:type="spellEnd"/>
      <w:r w:rsidRPr="008D44F0">
        <w:rPr>
          <w:rFonts w:asciiTheme="majorHAnsi" w:hAnsiTheme="majorHAnsi" w:cstheme="majorHAnsi"/>
          <w:i/>
          <w:sz w:val="24"/>
          <w:lang w:val="ro-RO"/>
        </w:rPr>
        <w:t xml:space="preserve"> cu amendă de la 9 la 12 </w:t>
      </w:r>
      <w:proofErr w:type="spellStart"/>
      <w:r w:rsidRPr="008D44F0">
        <w:rPr>
          <w:rFonts w:asciiTheme="majorHAnsi" w:hAnsiTheme="majorHAnsi" w:cstheme="majorHAnsi"/>
          <w:i/>
          <w:sz w:val="24"/>
          <w:lang w:val="ro-RO"/>
        </w:rPr>
        <w:t>unităţi</w:t>
      </w:r>
      <w:proofErr w:type="spellEnd"/>
      <w:r w:rsidRPr="008D44F0">
        <w:rPr>
          <w:rFonts w:asciiTheme="majorHAnsi" w:hAnsiTheme="majorHAnsi" w:cstheme="majorHAnsi"/>
          <w:i/>
          <w:sz w:val="24"/>
          <w:lang w:val="ro-RO"/>
        </w:rPr>
        <w:t xml:space="preserve"> </w:t>
      </w:r>
      <w:proofErr w:type="spellStart"/>
      <w:r w:rsidRPr="008D44F0">
        <w:rPr>
          <w:rFonts w:asciiTheme="majorHAnsi" w:hAnsiTheme="majorHAnsi" w:cstheme="majorHAnsi"/>
          <w:i/>
          <w:sz w:val="24"/>
          <w:lang w:val="ro-RO"/>
        </w:rPr>
        <w:t>convenţionale</w:t>
      </w:r>
      <w:proofErr w:type="spellEnd"/>
      <w:r w:rsidRPr="008D44F0">
        <w:rPr>
          <w:rFonts w:asciiTheme="majorHAnsi" w:hAnsiTheme="majorHAnsi" w:cstheme="majorHAnsi"/>
          <w:i/>
          <w:sz w:val="24"/>
          <w:lang w:val="ro-RO"/>
        </w:rPr>
        <w:t>.</w:t>
      </w:r>
    </w:p>
    <w:p w14:paraId="1237EDA0" w14:textId="77777777" w:rsidR="007A12CC" w:rsidRPr="008D44F0" w:rsidRDefault="001C0359">
      <w:pPr>
        <w:rPr>
          <w:rFonts w:asciiTheme="majorHAnsi" w:hAnsiTheme="majorHAnsi" w:cstheme="majorHAnsi"/>
          <w:sz w:val="24"/>
          <w:lang w:val="ro-RO"/>
        </w:rPr>
      </w:pPr>
      <w:r w:rsidRPr="008D44F0">
        <w:rPr>
          <w:rFonts w:asciiTheme="majorHAnsi" w:hAnsiTheme="majorHAnsi" w:cstheme="majorHAnsi"/>
          <w:sz w:val="24"/>
          <w:lang w:val="ro-RO"/>
        </w:rPr>
        <w:t xml:space="preserve">Conform Art.400 a Codului Contravențional, contravenția prevăzută în Art.267 este examinată de poliție. </w:t>
      </w:r>
    </w:p>
    <w:p w14:paraId="06A3C3D5" w14:textId="77777777" w:rsidR="00DE1C67" w:rsidRPr="008D44F0" w:rsidRDefault="00DE1C67">
      <w:pPr>
        <w:rPr>
          <w:rFonts w:asciiTheme="majorHAnsi" w:hAnsiTheme="majorHAnsi" w:cstheme="majorHAnsi"/>
          <w:sz w:val="24"/>
          <w:lang w:val="ro-RO"/>
        </w:rPr>
      </w:pPr>
      <w:r w:rsidRPr="008D44F0">
        <w:rPr>
          <w:rFonts w:asciiTheme="majorHAnsi" w:hAnsiTheme="majorHAnsi" w:cstheme="majorHAnsi"/>
          <w:sz w:val="24"/>
          <w:lang w:val="ro-RO"/>
        </w:rPr>
        <w:t>Respectiv, gheretele menționate în prezenta petiție au o suprafață comercială sub 20m</w:t>
      </w:r>
      <w:r w:rsidRPr="008D44F0">
        <w:rPr>
          <w:rFonts w:asciiTheme="majorHAnsi" w:hAnsiTheme="majorHAnsi" w:cstheme="majorHAnsi"/>
          <w:sz w:val="24"/>
          <w:vertAlign w:val="superscript"/>
          <w:lang w:val="ro-RO"/>
        </w:rPr>
        <w:t>2</w:t>
      </w:r>
      <w:r w:rsidRPr="008D44F0">
        <w:rPr>
          <w:rFonts w:asciiTheme="majorHAnsi" w:hAnsiTheme="majorHAnsi" w:cstheme="majorHAnsi"/>
          <w:sz w:val="24"/>
          <w:lang w:val="ro-RO"/>
        </w:rPr>
        <w:t xml:space="preserve"> și se află în raza de 200m de la instituți</w:t>
      </w:r>
      <w:r w:rsidR="007C2649" w:rsidRPr="008D44F0">
        <w:rPr>
          <w:rFonts w:asciiTheme="majorHAnsi" w:hAnsiTheme="majorHAnsi" w:cstheme="majorHAnsi"/>
          <w:sz w:val="24"/>
          <w:lang w:val="ro-RO"/>
        </w:rPr>
        <w:t>a</w:t>
      </w:r>
      <w:r w:rsidRPr="008D44F0">
        <w:rPr>
          <w:rFonts w:asciiTheme="majorHAnsi" w:hAnsiTheme="majorHAnsi" w:cstheme="majorHAnsi"/>
          <w:sz w:val="24"/>
          <w:lang w:val="ro-RO"/>
        </w:rPr>
        <w:t xml:space="preserve"> de învățământ</w:t>
      </w:r>
      <w:r w:rsidR="008B6E60" w:rsidRPr="008D44F0">
        <w:rPr>
          <w:rFonts w:asciiTheme="majorHAnsi" w:hAnsiTheme="majorHAnsi" w:cstheme="majorHAnsi"/>
          <w:sz w:val="24"/>
          <w:lang w:val="ro-RO"/>
        </w:rPr>
        <w:t xml:space="preserve"> sau medico-sanitară</w:t>
      </w:r>
      <w:r w:rsidRPr="008D44F0">
        <w:rPr>
          <w:rFonts w:asciiTheme="majorHAnsi" w:hAnsiTheme="majorHAnsi" w:cstheme="majorHAnsi"/>
          <w:sz w:val="24"/>
          <w:lang w:val="ro-RO"/>
        </w:rPr>
        <w:t xml:space="preserve"> și nu au drept de a comercializa produse de tutun. Comercializarea produselor de tutun fiind limitată prin lege. </w:t>
      </w:r>
    </w:p>
    <w:p w14:paraId="539C7867" w14:textId="77777777" w:rsidR="00DE1C67" w:rsidRPr="008D44F0" w:rsidRDefault="00DE1C67" w:rsidP="00354F66">
      <w:pPr>
        <w:pStyle w:val="a9"/>
        <w:rPr>
          <w:rFonts w:asciiTheme="majorHAnsi" w:hAnsiTheme="majorHAnsi" w:cstheme="majorHAnsi"/>
          <w:sz w:val="24"/>
          <w:lang w:val="ro-RO"/>
        </w:rPr>
      </w:pPr>
      <w:r w:rsidRPr="008D44F0">
        <w:rPr>
          <w:rFonts w:asciiTheme="majorHAnsi" w:hAnsiTheme="majorHAnsi" w:cstheme="majorHAnsi"/>
          <w:sz w:val="24"/>
          <w:lang w:val="ro-RO"/>
        </w:rPr>
        <w:t xml:space="preserve">Din momentul aprobării în anul 2015 de către Parlamentul RM a modificărilor la Legea 278 din 14 decembrie 2007, comercianților din gherete li s-a acordat un termen (1 </w:t>
      </w:r>
      <w:r w:rsidR="00654B4B" w:rsidRPr="008D44F0">
        <w:rPr>
          <w:rFonts w:asciiTheme="majorHAnsi" w:hAnsiTheme="majorHAnsi" w:cstheme="majorHAnsi"/>
          <w:sz w:val="24"/>
          <w:lang w:val="ro-RO"/>
        </w:rPr>
        <w:t>ianuarie 2019) de</w:t>
      </w:r>
      <w:r w:rsidRPr="008D44F0">
        <w:rPr>
          <w:rFonts w:asciiTheme="majorHAnsi" w:hAnsiTheme="majorHAnsi" w:cstheme="majorHAnsi"/>
          <w:sz w:val="24"/>
          <w:lang w:val="ro-RO"/>
        </w:rPr>
        <w:t xml:space="preserve"> peste 3 ani pentru adaptare la noile prevederi legislative. </w:t>
      </w:r>
      <w:r w:rsidR="00654B4B" w:rsidRPr="008D44F0">
        <w:rPr>
          <w:rFonts w:asciiTheme="majorHAnsi" w:hAnsiTheme="majorHAnsi" w:cstheme="majorHAnsi"/>
          <w:sz w:val="24"/>
          <w:lang w:val="ro-RO"/>
        </w:rPr>
        <w:t xml:space="preserve">Respectiv, agenții comerciali care nu se conformează acestor prevederi sunt pasibili de răspunderea </w:t>
      </w:r>
      <w:r w:rsidR="008B6E60" w:rsidRPr="008D44F0">
        <w:rPr>
          <w:rFonts w:asciiTheme="majorHAnsi" w:hAnsiTheme="majorHAnsi" w:cstheme="majorHAnsi"/>
          <w:sz w:val="24"/>
          <w:lang w:val="ro-RO"/>
        </w:rPr>
        <w:t>contravențională</w:t>
      </w:r>
      <w:r w:rsidR="00654B4B" w:rsidRPr="008D44F0">
        <w:rPr>
          <w:rFonts w:asciiTheme="majorHAnsi" w:hAnsiTheme="majorHAnsi" w:cstheme="majorHAnsi"/>
          <w:sz w:val="24"/>
          <w:lang w:val="ro-RO"/>
        </w:rPr>
        <w:t xml:space="preserve">. </w:t>
      </w:r>
    </w:p>
    <w:p w14:paraId="34C3DFD6" w14:textId="77777777" w:rsidR="00654B4B" w:rsidRPr="008D44F0" w:rsidRDefault="002F1E3C" w:rsidP="009A3FCE">
      <w:pPr>
        <w:pStyle w:val="a9"/>
        <w:rPr>
          <w:rFonts w:asciiTheme="majorHAnsi" w:hAnsiTheme="majorHAnsi" w:cstheme="majorHAnsi"/>
          <w:sz w:val="24"/>
          <w:lang w:val="ro-RO"/>
        </w:rPr>
      </w:pPr>
      <w:r w:rsidRPr="008D44F0">
        <w:rPr>
          <w:rFonts w:asciiTheme="majorHAnsi" w:hAnsiTheme="majorHAnsi" w:cstheme="majorHAnsi"/>
          <w:sz w:val="24"/>
          <w:lang w:val="ro-RO"/>
        </w:rPr>
        <w:t>P</w:t>
      </w:r>
      <w:r w:rsidR="00654B4B" w:rsidRPr="008D44F0">
        <w:rPr>
          <w:rFonts w:asciiTheme="majorHAnsi" w:hAnsiTheme="majorHAnsi" w:cstheme="majorHAnsi"/>
          <w:sz w:val="24"/>
          <w:lang w:val="ro-RO"/>
        </w:rPr>
        <w:t>oliția trebui</w:t>
      </w:r>
      <w:r w:rsidRPr="008D44F0">
        <w:rPr>
          <w:rFonts w:asciiTheme="majorHAnsi" w:hAnsiTheme="majorHAnsi" w:cstheme="majorHAnsi"/>
          <w:sz w:val="24"/>
          <w:lang w:val="ro-RO"/>
        </w:rPr>
        <w:t>e</w:t>
      </w:r>
      <w:r w:rsidR="00654B4B" w:rsidRPr="008D44F0">
        <w:rPr>
          <w:rFonts w:asciiTheme="majorHAnsi" w:hAnsiTheme="majorHAnsi" w:cstheme="majorHAnsi"/>
          <w:sz w:val="24"/>
          <w:lang w:val="ro-RO"/>
        </w:rPr>
        <w:t xml:space="preserve"> să aplice amenzi agenților economici conform Art. </w:t>
      </w:r>
      <w:r w:rsidR="009A3FCE" w:rsidRPr="008D44F0">
        <w:rPr>
          <w:rFonts w:asciiTheme="majorHAnsi" w:hAnsiTheme="majorHAnsi" w:cstheme="majorHAnsi"/>
          <w:sz w:val="24"/>
          <w:lang w:val="ro-RO"/>
        </w:rPr>
        <w:t xml:space="preserve">267 a Codului Contravențional. Dar și să </w:t>
      </w:r>
      <w:proofErr w:type="spellStart"/>
      <w:r w:rsidR="009A3FCE" w:rsidRPr="008D44F0">
        <w:rPr>
          <w:rFonts w:asciiTheme="majorHAnsi" w:hAnsiTheme="majorHAnsi" w:cstheme="majorHAnsi"/>
          <w:sz w:val="24"/>
          <w:lang w:val="ro-RO"/>
        </w:rPr>
        <w:t>curmeze</w:t>
      </w:r>
      <w:proofErr w:type="spellEnd"/>
      <w:r w:rsidR="009A3FCE" w:rsidRPr="008D44F0">
        <w:rPr>
          <w:rFonts w:asciiTheme="majorHAnsi" w:hAnsiTheme="majorHAnsi" w:cstheme="majorHAnsi"/>
          <w:sz w:val="24"/>
          <w:lang w:val="ro-RO"/>
        </w:rPr>
        <w:t xml:space="preserve"> infracțiunea în baza Art.25 alin</w:t>
      </w:r>
      <w:r w:rsidR="00E24A16" w:rsidRPr="008D44F0">
        <w:rPr>
          <w:rFonts w:asciiTheme="majorHAnsi" w:hAnsiTheme="majorHAnsi" w:cstheme="majorHAnsi"/>
          <w:sz w:val="24"/>
          <w:lang w:val="ro-RO"/>
        </w:rPr>
        <w:t>.</w:t>
      </w:r>
      <w:r w:rsidR="009A3FCE" w:rsidRPr="008D44F0">
        <w:rPr>
          <w:rFonts w:asciiTheme="majorHAnsi" w:hAnsiTheme="majorHAnsi" w:cstheme="majorHAnsi"/>
          <w:sz w:val="24"/>
          <w:lang w:val="ro-RO"/>
        </w:rPr>
        <w:t xml:space="preserve"> 13 a Legii 320 din  27.12.2012 cu privire la activitatea </w:t>
      </w:r>
      <w:proofErr w:type="spellStart"/>
      <w:r w:rsidR="009A3FCE" w:rsidRPr="008D44F0">
        <w:rPr>
          <w:rFonts w:asciiTheme="majorHAnsi" w:hAnsiTheme="majorHAnsi" w:cstheme="majorHAnsi"/>
          <w:sz w:val="24"/>
          <w:lang w:val="ro-RO"/>
        </w:rPr>
        <w:t>Poliţiei</w:t>
      </w:r>
      <w:proofErr w:type="spellEnd"/>
      <w:r w:rsidR="009A3FCE" w:rsidRPr="008D44F0">
        <w:rPr>
          <w:rFonts w:asciiTheme="majorHAnsi" w:hAnsiTheme="majorHAnsi" w:cstheme="majorHAnsi"/>
          <w:sz w:val="24"/>
          <w:lang w:val="ro-RO"/>
        </w:rPr>
        <w:t xml:space="preserve"> </w:t>
      </w:r>
      <w:proofErr w:type="spellStart"/>
      <w:r w:rsidR="009A3FCE" w:rsidRPr="008D44F0">
        <w:rPr>
          <w:rFonts w:asciiTheme="majorHAnsi" w:hAnsiTheme="majorHAnsi" w:cstheme="majorHAnsi"/>
          <w:sz w:val="24"/>
          <w:lang w:val="ro-RO"/>
        </w:rPr>
        <w:t>şi</w:t>
      </w:r>
      <w:proofErr w:type="spellEnd"/>
      <w:r w:rsidR="009A3FCE" w:rsidRPr="008D44F0">
        <w:rPr>
          <w:rFonts w:asciiTheme="majorHAnsi" w:hAnsiTheme="majorHAnsi" w:cstheme="majorHAnsi"/>
          <w:sz w:val="24"/>
          <w:lang w:val="ro-RO"/>
        </w:rPr>
        <w:t xml:space="preserve"> statutul </w:t>
      </w:r>
      <w:proofErr w:type="spellStart"/>
      <w:r w:rsidR="009A3FCE" w:rsidRPr="008D44F0">
        <w:rPr>
          <w:rFonts w:asciiTheme="majorHAnsi" w:hAnsiTheme="majorHAnsi" w:cstheme="majorHAnsi"/>
          <w:sz w:val="24"/>
          <w:lang w:val="ro-RO"/>
        </w:rPr>
        <w:t>poliţistului</w:t>
      </w:r>
      <w:proofErr w:type="spellEnd"/>
      <w:r w:rsidR="009A3FCE" w:rsidRPr="008D44F0">
        <w:rPr>
          <w:rFonts w:asciiTheme="majorHAnsi" w:hAnsiTheme="majorHAnsi" w:cstheme="majorHAnsi"/>
          <w:sz w:val="24"/>
          <w:lang w:val="ro-RO"/>
        </w:rPr>
        <w:t xml:space="preserve"> </w:t>
      </w:r>
      <w:r w:rsidR="009A3FCE" w:rsidRPr="008D44F0">
        <w:rPr>
          <w:rFonts w:asciiTheme="majorHAnsi" w:hAnsiTheme="majorHAnsi" w:cstheme="majorHAnsi"/>
          <w:color w:val="000000"/>
          <w:sz w:val="24"/>
        </w:rPr>
        <w:t xml:space="preserve"> </w:t>
      </w:r>
      <w:r w:rsidR="009A3FCE" w:rsidRPr="008D44F0">
        <w:rPr>
          <w:rFonts w:asciiTheme="majorHAnsi" w:hAnsiTheme="majorHAnsi" w:cstheme="majorHAnsi"/>
          <w:i/>
          <w:sz w:val="24"/>
          <w:u w:val="single"/>
          <w:lang w:val="ro-RO"/>
        </w:rPr>
        <w:t xml:space="preserve">să intre sau să pătrundă, în modul stabilit de lege, </w:t>
      </w:r>
      <w:proofErr w:type="spellStart"/>
      <w:r w:rsidR="009A3FCE" w:rsidRPr="008D44F0">
        <w:rPr>
          <w:rFonts w:asciiTheme="majorHAnsi" w:hAnsiTheme="majorHAnsi" w:cstheme="majorHAnsi"/>
          <w:i/>
          <w:sz w:val="24"/>
          <w:u w:val="single"/>
          <w:lang w:val="ro-RO"/>
        </w:rPr>
        <w:t>utilizînd</w:t>
      </w:r>
      <w:proofErr w:type="spellEnd"/>
      <w:r w:rsidR="009A3FCE" w:rsidRPr="008D44F0">
        <w:rPr>
          <w:rFonts w:asciiTheme="majorHAnsi" w:hAnsiTheme="majorHAnsi" w:cstheme="majorHAnsi"/>
          <w:i/>
          <w:sz w:val="24"/>
          <w:u w:val="single"/>
          <w:lang w:val="ro-RO"/>
        </w:rPr>
        <w:t xml:space="preserve"> la necesitate mijloace speciale, în orice încăpere sau proprietate în scop de curmare a </w:t>
      </w:r>
      <w:proofErr w:type="spellStart"/>
      <w:r w:rsidR="009A3FCE" w:rsidRPr="008D44F0">
        <w:rPr>
          <w:rFonts w:asciiTheme="majorHAnsi" w:hAnsiTheme="majorHAnsi" w:cstheme="majorHAnsi"/>
          <w:i/>
          <w:sz w:val="24"/>
          <w:u w:val="single"/>
          <w:lang w:val="ro-RO"/>
        </w:rPr>
        <w:t>infracţiunilor</w:t>
      </w:r>
      <w:proofErr w:type="spellEnd"/>
      <w:r w:rsidR="009A3FCE" w:rsidRPr="008D44F0">
        <w:rPr>
          <w:rFonts w:asciiTheme="majorHAnsi" w:hAnsiTheme="majorHAnsi" w:cstheme="majorHAnsi"/>
          <w:i/>
          <w:sz w:val="24"/>
          <w:lang w:val="ro-RO"/>
        </w:rPr>
        <w:t xml:space="preserve">, urmărire a persoanelor suspectate de comiterea </w:t>
      </w:r>
      <w:proofErr w:type="spellStart"/>
      <w:r w:rsidR="009A3FCE" w:rsidRPr="008D44F0">
        <w:rPr>
          <w:rFonts w:asciiTheme="majorHAnsi" w:hAnsiTheme="majorHAnsi" w:cstheme="majorHAnsi"/>
          <w:i/>
          <w:sz w:val="24"/>
          <w:lang w:val="ro-RO"/>
        </w:rPr>
        <w:t>infracţiunilor</w:t>
      </w:r>
      <w:proofErr w:type="spellEnd"/>
      <w:r w:rsidR="009A3FCE" w:rsidRPr="008D44F0">
        <w:rPr>
          <w:rFonts w:asciiTheme="majorHAnsi" w:hAnsiTheme="majorHAnsi" w:cstheme="majorHAnsi"/>
          <w:i/>
          <w:sz w:val="24"/>
          <w:lang w:val="ro-RO"/>
        </w:rPr>
        <w:t xml:space="preserve">, a persoanelor care se ascund de organele de urmărire penală, se sustrag de la executarea pedepsei penale, de la arestul </w:t>
      </w:r>
      <w:proofErr w:type="spellStart"/>
      <w:r w:rsidR="009A3FCE" w:rsidRPr="008D44F0">
        <w:rPr>
          <w:rFonts w:asciiTheme="majorHAnsi" w:hAnsiTheme="majorHAnsi" w:cstheme="majorHAnsi"/>
          <w:i/>
          <w:sz w:val="24"/>
          <w:lang w:val="ro-RO"/>
        </w:rPr>
        <w:t>contravenţional</w:t>
      </w:r>
      <w:proofErr w:type="spellEnd"/>
      <w:r w:rsidR="009A3FCE" w:rsidRPr="008D44F0">
        <w:rPr>
          <w:rFonts w:asciiTheme="majorHAnsi" w:hAnsiTheme="majorHAnsi" w:cstheme="majorHAnsi"/>
          <w:i/>
          <w:sz w:val="24"/>
          <w:lang w:val="ro-RO"/>
        </w:rPr>
        <w:t xml:space="preserve"> sau dacă, în baza unor date suficiente, se </w:t>
      </w:r>
      <w:proofErr w:type="spellStart"/>
      <w:r w:rsidR="009A3FCE" w:rsidRPr="008D44F0">
        <w:rPr>
          <w:rFonts w:asciiTheme="majorHAnsi" w:hAnsiTheme="majorHAnsi" w:cstheme="majorHAnsi"/>
          <w:i/>
          <w:sz w:val="24"/>
          <w:lang w:val="ro-RO"/>
        </w:rPr>
        <w:t>ştie</w:t>
      </w:r>
      <w:proofErr w:type="spellEnd"/>
      <w:r w:rsidR="009A3FCE" w:rsidRPr="008D44F0">
        <w:rPr>
          <w:rFonts w:asciiTheme="majorHAnsi" w:hAnsiTheme="majorHAnsi" w:cstheme="majorHAnsi"/>
          <w:i/>
          <w:sz w:val="24"/>
          <w:lang w:val="ro-RO"/>
        </w:rPr>
        <w:t xml:space="preserve"> că în aceste localuri a fost comisă sau se comite o </w:t>
      </w:r>
      <w:proofErr w:type="spellStart"/>
      <w:r w:rsidR="009A3FCE" w:rsidRPr="008D44F0">
        <w:rPr>
          <w:rFonts w:asciiTheme="majorHAnsi" w:hAnsiTheme="majorHAnsi" w:cstheme="majorHAnsi"/>
          <w:i/>
          <w:sz w:val="24"/>
          <w:lang w:val="ro-RO"/>
        </w:rPr>
        <w:t>infracţiune</w:t>
      </w:r>
      <w:proofErr w:type="spellEnd"/>
      <w:r w:rsidR="009A3FCE" w:rsidRPr="008D44F0">
        <w:rPr>
          <w:rFonts w:asciiTheme="majorHAnsi" w:hAnsiTheme="majorHAnsi" w:cstheme="majorHAnsi"/>
          <w:i/>
          <w:sz w:val="24"/>
          <w:lang w:val="ro-RO"/>
        </w:rPr>
        <w:t xml:space="preserve">, precum </w:t>
      </w:r>
      <w:proofErr w:type="spellStart"/>
      <w:r w:rsidR="009A3FCE" w:rsidRPr="008D44F0">
        <w:rPr>
          <w:rFonts w:asciiTheme="majorHAnsi" w:hAnsiTheme="majorHAnsi" w:cstheme="majorHAnsi"/>
          <w:i/>
          <w:sz w:val="24"/>
          <w:lang w:val="ro-RO"/>
        </w:rPr>
        <w:t>şi</w:t>
      </w:r>
      <w:proofErr w:type="spellEnd"/>
      <w:r w:rsidR="009A3FCE" w:rsidRPr="008D44F0">
        <w:rPr>
          <w:rFonts w:asciiTheme="majorHAnsi" w:hAnsiTheme="majorHAnsi" w:cstheme="majorHAnsi"/>
          <w:i/>
          <w:sz w:val="24"/>
          <w:lang w:val="ro-RO"/>
        </w:rPr>
        <w:t xml:space="preserve"> în caz de </w:t>
      </w:r>
      <w:proofErr w:type="spellStart"/>
      <w:r w:rsidR="009A3FCE" w:rsidRPr="008D44F0">
        <w:rPr>
          <w:rFonts w:asciiTheme="majorHAnsi" w:hAnsiTheme="majorHAnsi" w:cstheme="majorHAnsi"/>
          <w:i/>
          <w:sz w:val="24"/>
          <w:lang w:val="ro-RO"/>
        </w:rPr>
        <w:t>calamităţi</w:t>
      </w:r>
      <w:proofErr w:type="spellEnd"/>
      <w:r w:rsidR="009A3FCE" w:rsidRPr="008D44F0">
        <w:rPr>
          <w:rFonts w:asciiTheme="majorHAnsi" w:hAnsiTheme="majorHAnsi" w:cstheme="majorHAnsi"/>
          <w:i/>
          <w:sz w:val="24"/>
          <w:lang w:val="ro-RO"/>
        </w:rPr>
        <w:t xml:space="preserve"> naturale </w:t>
      </w:r>
      <w:proofErr w:type="spellStart"/>
      <w:r w:rsidR="009A3FCE" w:rsidRPr="008D44F0">
        <w:rPr>
          <w:rFonts w:asciiTheme="majorHAnsi" w:hAnsiTheme="majorHAnsi" w:cstheme="majorHAnsi"/>
          <w:i/>
          <w:sz w:val="24"/>
          <w:lang w:val="ro-RO"/>
        </w:rPr>
        <w:t>şi</w:t>
      </w:r>
      <w:proofErr w:type="spellEnd"/>
      <w:r w:rsidR="009A3FCE" w:rsidRPr="008D44F0">
        <w:rPr>
          <w:rFonts w:asciiTheme="majorHAnsi" w:hAnsiTheme="majorHAnsi" w:cstheme="majorHAnsi"/>
          <w:i/>
          <w:sz w:val="24"/>
          <w:lang w:val="ro-RO"/>
        </w:rPr>
        <w:t xml:space="preserve"> în alte împrejurări </w:t>
      </w:r>
      <w:proofErr w:type="spellStart"/>
      <w:r w:rsidR="009A3FCE" w:rsidRPr="008D44F0">
        <w:rPr>
          <w:rFonts w:asciiTheme="majorHAnsi" w:hAnsiTheme="majorHAnsi" w:cstheme="majorHAnsi"/>
          <w:i/>
          <w:sz w:val="24"/>
          <w:lang w:val="ro-RO"/>
        </w:rPr>
        <w:t>excepţionale</w:t>
      </w:r>
      <w:proofErr w:type="spellEnd"/>
      <w:r w:rsidR="009A3FCE" w:rsidRPr="008D44F0">
        <w:rPr>
          <w:rFonts w:asciiTheme="majorHAnsi" w:hAnsiTheme="majorHAnsi" w:cstheme="majorHAnsi"/>
          <w:i/>
          <w:sz w:val="24"/>
          <w:lang w:val="ro-RO"/>
        </w:rPr>
        <w:t xml:space="preserve"> care pun în pericol securitatea publică </w:t>
      </w:r>
      <w:proofErr w:type="spellStart"/>
      <w:r w:rsidR="009A3FCE" w:rsidRPr="008D44F0">
        <w:rPr>
          <w:rFonts w:asciiTheme="majorHAnsi" w:hAnsiTheme="majorHAnsi" w:cstheme="majorHAnsi"/>
          <w:i/>
          <w:sz w:val="24"/>
          <w:lang w:val="ro-RO"/>
        </w:rPr>
        <w:t>şi</w:t>
      </w:r>
      <w:proofErr w:type="spellEnd"/>
      <w:r w:rsidR="009A3FCE" w:rsidRPr="008D44F0">
        <w:rPr>
          <w:rFonts w:asciiTheme="majorHAnsi" w:hAnsiTheme="majorHAnsi" w:cstheme="majorHAnsi"/>
          <w:i/>
          <w:sz w:val="24"/>
          <w:lang w:val="ro-RO"/>
        </w:rPr>
        <w:t xml:space="preserve"> </w:t>
      </w:r>
      <w:proofErr w:type="spellStart"/>
      <w:r w:rsidR="009A3FCE" w:rsidRPr="008D44F0">
        <w:rPr>
          <w:rFonts w:asciiTheme="majorHAnsi" w:hAnsiTheme="majorHAnsi" w:cstheme="majorHAnsi"/>
          <w:i/>
          <w:sz w:val="24"/>
          <w:lang w:val="ro-RO"/>
        </w:rPr>
        <w:t>siguranţa</w:t>
      </w:r>
      <w:proofErr w:type="spellEnd"/>
      <w:r w:rsidR="009A3FCE" w:rsidRPr="008D44F0">
        <w:rPr>
          <w:rFonts w:asciiTheme="majorHAnsi" w:hAnsiTheme="majorHAnsi" w:cstheme="majorHAnsi"/>
          <w:i/>
          <w:sz w:val="24"/>
          <w:lang w:val="ro-RO"/>
        </w:rPr>
        <w:t xml:space="preserve"> persoanelor;</w:t>
      </w:r>
    </w:p>
    <w:p w14:paraId="596ED51B" w14:textId="77777777" w:rsidR="00654B4B" w:rsidRPr="008D44F0" w:rsidRDefault="00654B4B" w:rsidP="00354F66">
      <w:pPr>
        <w:pStyle w:val="a9"/>
        <w:rPr>
          <w:rFonts w:asciiTheme="majorHAnsi" w:hAnsiTheme="majorHAnsi" w:cstheme="majorHAnsi"/>
          <w:sz w:val="24"/>
          <w:lang w:val="ro-RO"/>
        </w:rPr>
      </w:pPr>
    </w:p>
    <w:p w14:paraId="0BF247C6" w14:textId="77777777" w:rsidR="009A3FCE" w:rsidRPr="008D44F0" w:rsidRDefault="009A3FCE" w:rsidP="00354F66">
      <w:pPr>
        <w:pStyle w:val="a9"/>
        <w:rPr>
          <w:rFonts w:asciiTheme="majorHAnsi" w:hAnsiTheme="majorHAnsi" w:cstheme="majorHAnsi"/>
          <w:sz w:val="24"/>
          <w:lang w:val="ro-RO"/>
        </w:rPr>
      </w:pPr>
      <w:r w:rsidRPr="008D44F0">
        <w:rPr>
          <w:rFonts w:asciiTheme="majorHAnsi" w:hAnsiTheme="majorHAnsi" w:cstheme="majorHAnsi"/>
          <w:sz w:val="24"/>
          <w:lang w:val="ro-RO"/>
        </w:rPr>
        <w:t xml:space="preserve">Aceiași lege în Art. 24 aliniatul 4 stipulează </w:t>
      </w:r>
      <w:proofErr w:type="spellStart"/>
      <w:r w:rsidRPr="008D44F0">
        <w:rPr>
          <w:rFonts w:asciiTheme="majorHAnsi" w:hAnsiTheme="majorHAnsi" w:cstheme="majorHAnsi"/>
          <w:i/>
          <w:sz w:val="24"/>
          <w:lang w:val="ro-RO"/>
        </w:rPr>
        <w:t>Competenţa</w:t>
      </w:r>
      <w:proofErr w:type="spellEnd"/>
      <w:r w:rsidRPr="008D44F0">
        <w:rPr>
          <w:rFonts w:asciiTheme="majorHAnsi" w:hAnsiTheme="majorHAnsi" w:cstheme="majorHAnsi"/>
          <w:i/>
          <w:sz w:val="24"/>
          <w:lang w:val="ro-RO"/>
        </w:rPr>
        <w:t xml:space="preserve"> teritorială a </w:t>
      </w:r>
      <w:proofErr w:type="spellStart"/>
      <w:r w:rsidRPr="008D44F0">
        <w:rPr>
          <w:rFonts w:asciiTheme="majorHAnsi" w:hAnsiTheme="majorHAnsi" w:cstheme="majorHAnsi"/>
          <w:i/>
          <w:sz w:val="24"/>
          <w:lang w:val="ro-RO"/>
        </w:rPr>
        <w:t>poliţistului</w:t>
      </w:r>
      <w:proofErr w:type="spellEnd"/>
      <w:r w:rsidRPr="008D44F0">
        <w:rPr>
          <w:rFonts w:asciiTheme="majorHAnsi" w:hAnsiTheme="majorHAnsi" w:cstheme="majorHAnsi"/>
          <w:i/>
          <w:sz w:val="24"/>
          <w:lang w:val="ro-RO"/>
        </w:rPr>
        <w:br/>
        <w:t xml:space="preserve">Fiecare </w:t>
      </w:r>
      <w:proofErr w:type="spellStart"/>
      <w:r w:rsidRPr="008D44F0">
        <w:rPr>
          <w:rFonts w:asciiTheme="majorHAnsi" w:hAnsiTheme="majorHAnsi" w:cstheme="majorHAnsi"/>
          <w:i/>
          <w:sz w:val="24"/>
          <w:lang w:val="ro-RO"/>
        </w:rPr>
        <w:t>poliţist</w:t>
      </w:r>
      <w:proofErr w:type="spellEnd"/>
      <w:r w:rsidRPr="008D44F0">
        <w:rPr>
          <w:rFonts w:asciiTheme="majorHAnsi" w:hAnsiTheme="majorHAnsi" w:cstheme="majorHAnsi"/>
          <w:i/>
          <w:sz w:val="24"/>
          <w:lang w:val="ro-RO"/>
        </w:rPr>
        <w:t xml:space="preserve">, pe tot teritoriul </w:t>
      </w:r>
      <w:proofErr w:type="spellStart"/>
      <w:r w:rsidRPr="008D44F0">
        <w:rPr>
          <w:rFonts w:asciiTheme="majorHAnsi" w:hAnsiTheme="majorHAnsi" w:cstheme="majorHAnsi"/>
          <w:i/>
          <w:sz w:val="24"/>
          <w:lang w:val="ro-RO"/>
        </w:rPr>
        <w:t>ţării</w:t>
      </w:r>
      <w:proofErr w:type="spellEnd"/>
      <w:r w:rsidRPr="008D44F0">
        <w:rPr>
          <w:rFonts w:asciiTheme="majorHAnsi" w:hAnsiTheme="majorHAnsi" w:cstheme="majorHAnsi"/>
          <w:i/>
          <w:sz w:val="24"/>
          <w:lang w:val="ro-RO"/>
        </w:rPr>
        <w:t xml:space="preserve">, indiferent de </w:t>
      </w:r>
      <w:proofErr w:type="spellStart"/>
      <w:r w:rsidRPr="008D44F0">
        <w:rPr>
          <w:rFonts w:asciiTheme="majorHAnsi" w:hAnsiTheme="majorHAnsi" w:cstheme="majorHAnsi"/>
          <w:i/>
          <w:sz w:val="24"/>
          <w:lang w:val="ro-RO"/>
        </w:rPr>
        <w:t>funcţia</w:t>
      </w:r>
      <w:proofErr w:type="spellEnd"/>
      <w:r w:rsidRPr="008D44F0">
        <w:rPr>
          <w:rFonts w:asciiTheme="majorHAnsi" w:hAnsiTheme="majorHAnsi" w:cstheme="majorHAnsi"/>
          <w:i/>
          <w:sz w:val="24"/>
          <w:lang w:val="ro-RO"/>
        </w:rPr>
        <w:t xml:space="preserve"> pe care o </w:t>
      </w:r>
      <w:proofErr w:type="spellStart"/>
      <w:r w:rsidRPr="008D44F0">
        <w:rPr>
          <w:rFonts w:asciiTheme="majorHAnsi" w:hAnsiTheme="majorHAnsi" w:cstheme="majorHAnsi"/>
          <w:i/>
          <w:sz w:val="24"/>
          <w:lang w:val="ro-RO"/>
        </w:rPr>
        <w:t>deţine</w:t>
      </w:r>
      <w:proofErr w:type="spellEnd"/>
      <w:r w:rsidRPr="008D44F0">
        <w:rPr>
          <w:rFonts w:asciiTheme="majorHAnsi" w:hAnsiTheme="majorHAnsi" w:cstheme="majorHAnsi"/>
          <w:i/>
          <w:sz w:val="24"/>
          <w:lang w:val="ro-RO"/>
        </w:rPr>
        <w:t xml:space="preserve">, de locul în care se află </w:t>
      </w:r>
      <w:r w:rsidRPr="008D44F0">
        <w:rPr>
          <w:rFonts w:asciiTheme="majorHAnsi" w:hAnsiTheme="majorHAnsi" w:cstheme="majorHAnsi"/>
          <w:i/>
          <w:sz w:val="24"/>
          <w:lang w:val="ro-RO"/>
        </w:rPr>
        <w:lastRenderedPageBreak/>
        <w:t xml:space="preserve">în timpul sau în afara orelor de program, în cazul în care sesizează </w:t>
      </w:r>
      <w:proofErr w:type="spellStart"/>
      <w:r w:rsidRPr="008D44F0">
        <w:rPr>
          <w:rFonts w:asciiTheme="majorHAnsi" w:hAnsiTheme="majorHAnsi" w:cstheme="majorHAnsi"/>
          <w:i/>
          <w:sz w:val="24"/>
          <w:lang w:val="ro-RO"/>
        </w:rPr>
        <w:t>existenţa</w:t>
      </w:r>
      <w:proofErr w:type="spellEnd"/>
      <w:r w:rsidRPr="008D44F0">
        <w:rPr>
          <w:rFonts w:asciiTheme="majorHAnsi" w:hAnsiTheme="majorHAnsi" w:cstheme="majorHAnsi"/>
          <w:i/>
          <w:sz w:val="24"/>
          <w:lang w:val="ro-RO"/>
        </w:rPr>
        <w:t xml:space="preserve"> unor </w:t>
      </w:r>
      <w:proofErr w:type="spellStart"/>
      <w:r w:rsidRPr="008D44F0">
        <w:rPr>
          <w:rFonts w:asciiTheme="majorHAnsi" w:hAnsiTheme="majorHAnsi" w:cstheme="majorHAnsi"/>
          <w:i/>
          <w:sz w:val="24"/>
          <w:lang w:val="ro-RO"/>
        </w:rPr>
        <w:t>circumstanţe</w:t>
      </w:r>
      <w:proofErr w:type="spellEnd"/>
      <w:r w:rsidRPr="008D44F0">
        <w:rPr>
          <w:rFonts w:asciiTheme="majorHAnsi" w:hAnsiTheme="majorHAnsi" w:cstheme="majorHAnsi"/>
          <w:i/>
          <w:sz w:val="24"/>
          <w:lang w:val="ro-RO"/>
        </w:rPr>
        <w:t xml:space="preserve"> sau fapte care periclitează ordinea de drept, </w:t>
      </w:r>
      <w:proofErr w:type="spellStart"/>
      <w:r w:rsidRPr="008D44F0">
        <w:rPr>
          <w:rFonts w:asciiTheme="majorHAnsi" w:hAnsiTheme="majorHAnsi" w:cstheme="majorHAnsi"/>
          <w:i/>
          <w:sz w:val="24"/>
          <w:lang w:val="ro-RO"/>
        </w:rPr>
        <w:t>viaţa</w:t>
      </w:r>
      <w:proofErr w:type="spellEnd"/>
      <w:r w:rsidRPr="008D44F0">
        <w:rPr>
          <w:rFonts w:asciiTheme="majorHAnsi" w:hAnsiTheme="majorHAnsi" w:cstheme="majorHAnsi"/>
          <w:i/>
          <w:sz w:val="24"/>
          <w:lang w:val="ro-RO"/>
        </w:rPr>
        <w:t xml:space="preserve"> sau sănătatea persoanelor ori alte valori sociale, este obligat să comunice despre aceasta celei mai apropiate subdiviziuni de </w:t>
      </w:r>
      <w:proofErr w:type="spellStart"/>
      <w:r w:rsidRPr="008D44F0">
        <w:rPr>
          <w:rFonts w:asciiTheme="majorHAnsi" w:hAnsiTheme="majorHAnsi" w:cstheme="majorHAnsi"/>
          <w:i/>
          <w:sz w:val="24"/>
          <w:lang w:val="ro-RO"/>
        </w:rPr>
        <w:t>poliţie</w:t>
      </w:r>
      <w:proofErr w:type="spellEnd"/>
      <w:r w:rsidRPr="008D44F0">
        <w:rPr>
          <w:rFonts w:asciiTheme="majorHAnsi" w:hAnsiTheme="majorHAnsi" w:cstheme="majorHAnsi"/>
          <w:i/>
          <w:sz w:val="24"/>
          <w:lang w:val="ro-RO"/>
        </w:rPr>
        <w:t xml:space="preserve"> </w:t>
      </w:r>
      <w:proofErr w:type="spellStart"/>
      <w:r w:rsidRPr="008D44F0">
        <w:rPr>
          <w:rFonts w:asciiTheme="majorHAnsi" w:hAnsiTheme="majorHAnsi" w:cstheme="majorHAnsi"/>
          <w:i/>
          <w:sz w:val="24"/>
          <w:lang w:val="ro-RO"/>
        </w:rPr>
        <w:t>şi</w:t>
      </w:r>
      <w:proofErr w:type="spellEnd"/>
      <w:r w:rsidRPr="008D44F0">
        <w:rPr>
          <w:rFonts w:asciiTheme="majorHAnsi" w:hAnsiTheme="majorHAnsi" w:cstheme="majorHAnsi"/>
          <w:i/>
          <w:sz w:val="24"/>
          <w:lang w:val="ro-RO"/>
        </w:rPr>
        <w:t xml:space="preserve"> să întreprindă măsurile posibile pentru prevenirea </w:t>
      </w:r>
      <w:proofErr w:type="spellStart"/>
      <w:r w:rsidRPr="008D44F0">
        <w:rPr>
          <w:rFonts w:asciiTheme="majorHAnsi" w:hAnsiTheme="majorHAnsi" w:cstheme="majorHAnsi"/>
          <w:i/>
          <w:sz w:val="24"/>
          <w:lang w:val="ro-RO"/>
        </w:rPr>
        <w:t>şi</w:t>
      </w:r>
      <w:proofErr w:type="spellEnd"/>
      <w:r w:rsidRPr="008D44F0">
        <w:rPr>
          <w:rFonts w:asciiTheme="majorHAnsi" w:hAnsiTheme="majorHAnsi" w:cstheme="majorHAnsi"/>
          <w:i/>
          <w:sz w:val="24"/>
          <w:lang w:val="ro-RO"/>
        </w:rPr>
        <w:t xml:space="preserve"> curmarea </w:t>
      </w:r>
      <w:proofErr w:type="spellStart"/>
      <w:r w:rsidRPr="008D44F0">
        <w:rPr>
          <w:rFonts w:asciiTheme="majorHAnsi" w:hAnsiTheme="majorHAnsi" w:cstheme="majorHAnsi"/>
          <w:i/>
          <w:sz w:val="24"/>
          <w:lang w:val="ro-RO"/>
        </w:rPr>
        <w:t>infracţiunii</w:t>
      </w:r>
      <w:proofErr w:type="spellEnd"/>
      <w:r w:rsidRPr="008D44F0">
        <w:rPr>
          <w:rFonts w:asciiTheme="majorHAnsi" w:hAnsiTheme="majorHAnsi" w:cstheme="majorHAnsi"/>
          <w:i/>
          <w:sz w:val="24"/>
          <w:lang w:val="ro-RO"/>
        </w:rPr>
        <w:t xml:space="preserve"> sau </w:t>
      </w:r>
      <w:proofErr w:type="spellStart"/>
      <w:r w:rsidRPr="008D44F0">
        <w:rPr>
          <w:rFonts w:asciiTheme="majorHAnsi" w:hAnsiTheme="majorHAnsi" w:cstheme="majorHAnsi"/>
          <w:i/>
          <w:sz w:val="24"/>
          <w:lang w:val="ro-RO"/>
        </w:rPr>
        <w:t>contravenţiei</w:t>
      </w:r>
      <w:proofErr w:type="spellEnd"/>
      <w:r w:rsidRPr="008D44F0">
        <w:rPr>
          <w:rFonts w:asciiTheme="majorHAnsi" w:hAnsiTheme="majorHAnsi" w:cstheme="majorHAnsi"/>
          <w:i/>
          <w:sz w:val="24"/>
          <w:lang w:val="ro-RO"/>
        </w:rPr>
        <w:t xml:space="preserve">, acordarea primului ajutor persoanelor aflate în pericol, </w:t>
      </w:r>
      <w:proofErr w:type="spellStart"/>
      <w:r w:rsidRPr="008D44F0">
        <w:rPr>
          <w:rFonts w:asciiTheme="majorHAnsi" w:hAnsiTheme="majorHAnsi" w:cstheme="majorHAnsi"/>
          <w:i/>
          <w:sz w:val="24"/>
          <w:lang w:val="ro-RO"/>
        </w:rPr>
        <w:t>reţinerea</w:t>
      </w:r>
      <w:proofErr w:type="spellEnd"/>
      <w:r w:rsidRPr="008D44F0">
        <w:rPr>
          <w:rFonts w:asciiTheme="majorHAnsi" w:hAnsiTheme="majorHAnsi" w:cstheme="majorHAnsi"/>
          <w:i/>
          <w:sz w:val="24"/>
          <w:lang w:val="ro-RO"/>
        </w:rPr>
        <w:t xml:space="preserve"> </w:t>
      </w:r>
      <w:proofErr w:type="spellStart"/>
      <w:r w:rsidRPr="008D44F0">
        <w:rPr>
          <w:rFonts w:asciiTheme="majorHAnsi" w:hAnsiTheme="majorHAnsi" w:cstheme="majorHAnsi"/>
          <w:i/>
          <w:sz w:val="24"/>
          <w:lang w:val="ro-RO"/>
        </w:rPr>
        <w:t>şi</w:t>
      </w:r>
      <w:proofErr w:type="spellEnd"/>
      <w:r w:rsidRPr="008D44F0">
        <w:rPr>
          <w:rFonts w:asciiTheme="majorHAnsi" w:hAnsiTheme="majorHAnsi" w:cstheme="majorHAnsi"/>
          <w:i/>
          <w:sz w:val="24"/>
          <w:lang w:val="ro-RO"/>
        </w:rPr>
        <w:t xml:space="preserve"> identificarea făptuitorilor, depistarea martorilor oculari </w:t>
      </w:r>
      <w:proofErr w:type="spellStart"/>
      <w:r w:rsidRPr="008D44F0">
        <w:rPr>
          <w:rFonts w:asciiTheme="majorHAnsi" w:hAnsiTheme="majorHAnsi" w:cstheme="majorHAnsi"/>
          <w:i/>
          <w:sz w:val="24"/>
          <w:lang w:val="ro-RO"/>
        </w:rPr>
        <w:t>şi</w:t>
      </w:r>
      <w:proofErr w:type="spellEnd"/>
      <w:r w:rsidRPr="008D44F0">
        <w:rPr>
          <w:rFonts w:asciiTheme="majorHAnsi" w:hAnsiTheme="majorHAnsi" w:cstheme="majorHAnsi"/>
          <w:i/>
          <w:sz w:val="24"/>
          <w:lang w:val="ro-RO"/>
        </w:rPr>
        <w:t xml:space="preserve"> pentru paza locului în care s-a produs evenimentul.</w:t>
      </w:r>
    </w:p>
    <w:p w14:paraId="68B83E09" w14:textId="77777777" w:rsidR="009A3FCE" w:rsidRPr="008D44F0" w:rsidRDefault="009A3FCE" w:rsidP="00354F66">
      <w:pPr>
        <w:pStyle w:val="a9"/>
        <w:rPr>
          <w:rFonts w:asciiTheme="majorHAnsi" w:hAnsiTheme="majorHAnsi" w:cstheme="majorHAnsi"/>
          <w:sz w:val="24"/>
          <w:lang w:val="ro-RO"/>
        </w:rPr>
      </w:pPr>
    </w:p>
    <w:p w14:paraId="7F30C791" w14:textId="77777777" w:rsidR="00654B4B" w:rsidRPr="008D44F0" w:rsidRDefault="00654B4B" w:rsidP="00354F66">
      <w:pPr>
        <w:pStyle w:val="a9"/>
        <w:rPr>
          <w:rFonts w:asciiTheme="majorHAnsi" w:hAnsiTheme="majorHAnsi" w:cstheme="majorHAnsi"/>
          <w:sz w:val="24"/>
          <w:lang w:val="ro-RO"/>
        </w:rPr>
      </w:pPr>
      <w:r w:rsidRPr="008D44F0">
        <w:rPr>
          <w:rFonts w:asciiTheme="majorHAnsi" w:hAnsiTheme="majorHAnsi" w:cstheme="majorHAnsi"/>
          <w:sz w:val="24"/>
          <w:lang w:val="ro-RO"/>
        </w:rPr>
        <w:t>Reieșind din cele relatate, prin prezenta petiție solicit:</w:t>
      </w:r>
    </w:p>
    <w:p w14:paraId="0D64FFE3" w14:textId="77777777" w:rsidR="00654B4B" w:rsidRPr="008D44F0" w:rsidRDefault="00654B4B" w:rsidP="00654B4B">
      <w:pPr>
        <w:pStyle w:val="a9"/>
        <w:numPr>
          <w:ilvl w:val="0"/>
          <w:numId w:val="3"/>
        </w:numPr>
        <w:rPr>
          <w:rFonts w:asciiTheme="majorHAnsi" w:hAnsiTheme="majorHAnsi" w:cstheme="majorHAnsi"/>
          <w:sz w:val="24"/>
          <w:lang w:val="ro-RO"/>
        </w:rPr>
      </w:pPr>
      <w:r w:rsidRPr="008D44F0">
        <w:rPr>
          <w:rFonts w:asciiTheme="majorHAnsi" w:hAnsiTheme="majorHAnsi" w:cstheme="majorHAnsi"/>
          <w:sz w:val="24"/>
          <w:lang w:val="ro-RO"/>
        </w:rPr>
        <w:t>Aplicarea sancțiunii prevăzute în Art. 267 a Codului Contravențional agenților economici – proprietari/gestionari a</w:t>
      </w:r>
      <w:r w:rsidR="002F1E3C" w:rsidRPr="008D44F0">
        <w:rPr>
          <w:rFonts w:asciiTheme="majorHAnsi" w:hAnsiTheme="majorHAnsi" w:cstheme="majorHAnsi"/>
          <w:sz w:val="24"/>
          <w:lang w:val="ro-RO"/>
        </w:rPr>
        <w:t>i</w:t>
      </w:r>
      <w:r w:rsidRPr="008D44F0">
        <w:rPr>
          <w:rFonts w:asciiTheme="majorHAnsi" w:hAnsiTheme="majorHAnsi" w:cstheme="majorHAnsi"/>
          <w:sz w:val="24"/>
          <w:lang w:val="ro-RO"/>
        </w:rPr>
        <w:t xml:space="preserve"> gheretelor </w:t>
      </w:r>
      <w:r w:rsidR="00971F5F" w:rsidRPr="008D44F0">
        <w:rPr>
          <w:rFonts w:asciiTheme="majorHAnsi" w:hAnsiTheme="majorHAnsi" w:cstheme="majorHAnsi"/>
          <w:sz w:val="24"/>
          <w:lang w:val="ro-RO"/>
        </w:rPr>
        <w:t xml:space="preserve">din raza de 200 m de la </w:t>
      </w:r>
      <w:r w:rsidR="008B6E60" w:rsidRPr="008D44F0">
        <w:rPr>
          <w:rFonts w:asciiTheme="majorHAnsi" w:hAnsiTheme="majorHAnsi" w:cstheme="majorHAnsi"/>
          <w:sz w:val="24"/>
          <w:lang w:val="ro-RO"/>
        </w:rPr>
        <w:t>instituțiile de învățământ și cele medico-sanitare</w:t>
      </w:r>
      <w:r w:rsidR="00E24A16" w:rsidRPr="008D44F0">
        <w:rPr>
          <w:rFonts w:asciiTheme="majorHAnsi" w:hAnsiTheme="majorHAnsi" w:cstheme="majorHAnsi"/>
          <w:sz w:val="24"/>
          <w:lang w:val="ro-RO"/>
        </w:rPr>
        <w:t>;</w:t>
      </w:r>
    </w:p>
    <w:p w14:paraId="76B964D4" w14:textId="77777777" w:rsidR="00654B4B" w:rsidRPr="008D44F0" w:rsidRDefault="00E24A16" w:rsidP="00654B4B">
      <w:pPr>
        <w:pStyle w:val="a9"/>
        <w:numPr>
          <w:ilvl w:val="0"/>
          <w:numId w:val="3"/>
        </w:numPr>
        <w:rPr>
          <w:rFonts w:asciiTheme="majorHAnsi" w:hAnsiTheme="majorHAnsi" w:cstheme="majorHAnsi"/>
          <w:sz w:val="24"/>
          <w:lang w:val="ro-RO"/>
        </w:rPr>
      </w:pPr>
      <w:r w:rsidRPr="008D44F0">
        <w:rPr>
          <w:rFonts w:asciiTheme="majorHAnsi" w:hAnsiTheme="majorHAnsi" w:cstheme="majorHAnsi"/>
          <w:sz w:val="24"/>
          <w:lang w:val="ro-RO"/>
        </w:rPr>
        <w:t>Curmarea infracțiunii, conform Art. 24 alin 4 și Art.25 alin. 13 a Legii 320/2012;</w:t>
      </w:r>
    </w:p>
    <w:p w14:paraId="415E1027" w14:textId="77777777" w:rsidR="00E24A16" w:rsidRPr="008D44F0" w:rsidRDefault="009B02B5" w:rsidP="00654B4B">
      <w:pPr>
        <w:pStyle w:val="a9"/>
        <w:numPr>
          <w:ilvl w:val="0"/>
          <w:numId w:val="3"/>
        </w:numPr>
        <w:rPr>
          <w:rFonts w:asciiTheme="majorHAnsi" w:hAnsiTheme="majorHAnsi" w:cstheme="majorHAnsi"/>
          <w:sz w:val="24"/>
          <w:lang w:val="ro-RO"/>
        </w:rPr>
      </w:pPr>
      <w:r w:rsidRPr="008D44F0">
        <w:rPr>
          <w:rFonts w:asciiTheme="majorHAnsi" w:hAnsiTheme="majorHAnsi" w:cstheme="majorHAnsi"/>
          <w:sz w:val="24"/>
          <w:lang w:val="ro-RO"/>
        </w:rPr>
        <w:t>Să mă informați</w:t>
      </w:r>
      <w:r w:rsidR="00E24A16" w:rsidRPr="008D44F0">
        <w:rPr>
          <w:rFonts w:asciiTheme="majorHAnsi" w:hAnsiTheme="majorHAnsi" w:cstheme="majorHAnsi"/>
          <w:sz w:val="24"/>
          <w:lang w:val="ro-RO"/>
        </w:rPr>
        <w:t xml:space="preserve"> în scris (format electronic</w:t>
      </w:r>
      <w:r w:rsidR="002425AE" w:rsidRPr="008D44F0">
        <w:rPr>
          <w:rFonts w:asciiTheme="majorHAnsi" w:hAnsiTheme="majorHAnsi" w:cstheme="majorHAnsi"/>
          <w:sz w:val="24"/>
          <w:lang w:val="ro-RO"/>
        </w:rPr>
        <w:t xml:space="preserve"> prin e-mail</w:t>
      </w:r>
      <w:r w:rsidR="00E24A16" w:rsidRPr="008D44F0">
        <w:rPr>
          <w:rFonts w:asciiTheme="majorHAnsi" w:hAnsiTheme="majorHAnsi" w:cstheme="majorHAnsi"/>
          <w:sz w:val="24"/>
          <w:lang w:val="ro-RO"/>
        </w:rPr>
        <w:t>)</w:t>
      </w:r>
      <w:r w:rsidR="002425AE" w:rsidRPr="008D44F0">
        <w:rPr>
          <w:rFonts w:asciiTheme="majorHAnsi" w:hAnsiTheme="majorHAnsi" w:cstheme="majorHAnsi"/>
          <w:sz w:val="24"/>
          <w:lang w:val="ro-RO"/>
        </w:rPr>
        <w:t xml:space="preserve"> </w:t>
      </w:r>
      <w:r w:rsidRPr="008D44F0">
        <w:rPr>
          <w:rFonts w:asciiTheme="majorHAnsi" w:hAnsiTheme="majorHAnsi" w:cstheme="majorHAnsi"/>
          <w:sz w:val="24"/>
          <w:lang w:val="ro-RO"/>
        </w:rPr>
        <w:t xml:space="preserve">despre </w:t>
      </w:r>
      <w:r w:rsidR="008B6E60" w:rsidRPr="008D44F0">
        <w:rPr>
          <w:rFonts w:asciiTheme="majorHAnsi" w:hAnsiTheme="majorHAnsi" w:cstheme="majorHAnsi"/>
          <w:sz w:val="24"/>
          <w:lang w:val="ro-RO"/>
        </w:rPr>
        <w:t xml:space="preserve">acțiunile </w:t>
      </w:r>
      <w:r w:rsidRPr="008D44F0">
        <w:rPr>
          <w:rFonts w:asciiTheme="majorHAnsi" w:hAnsiTheme="majorHAnsi" w:cstheme="majorHAnsi"/>
          <w:sz w:val="24"/>
          <w:lang w:val="ro-RO"/>
        </w:rPr>
        <w:t>întreprinse în termen și condițiile Legii nr. 190-XII din 19.07.1994 “Cu privire la petiționare”</w:t>
      </w:r>
    </w:p>
    <w:p w14:paraId="509E7AD0" w14:textId="77777777" w:rsidR="00DE1C67" w:rsidRPr="008D44F0" w:rsidRDefault="00DE1C67" w:rsidP="00354F66">
      <w:pPr>
        <w:pStyle w:val="a9"/>
        <w:rPr>
          <w:rFonts w:asciiTheme="majorHAnsi" w:hAnsiTheme="majorHAnsi" w:cstheme="majorHAnsi"/>
          <w:sz w:val="24"/>
          <w:lang w:val="ro-RO"/>
        </w:rPr>
      </w:pPr>
    </w:p>
    <w:p w14:paraId="6ADA64D0" w14:textId="2651A0ED" w:rsidR="00354F66" w:rsidRPr="008D44F0" w:rsidRDefault="008D44F0" w:rsidP="00354F66">
      <w:pPr>
        <w:pStyle w:val="a9"/>
        <w:rPr>
          <w:rFonts w:asciiTheme="majorHAnsi" w:hAnsiTheme="majorHAnsi" w:cstheme="majorHAnsi"/>
          <w:b/>
          <w:sz w:val="24"/>
          <w:lang w:val="ro-RO"/>
        </w:rPr>
      </w:pPr>
      <w:r w:rsidRPr="008D44F0">
        <w:rPr>
          <w:rFonts w:asciiTheme="majorHAnsi" w:hAnsiTheme="majorHAnsi" w:cstheme="majorHAnsi"/>
          <w:b/>
          <w:sz w:val="24"/>
          <w:lang w:val="ro-RO"/>
        </w:rPr>
        <w:t>Petiționar</w:t>
      </w:r>
    </w:p>
    <w:p w14:paraId="575A64F0" w14:textId="62AD5E86" w:rsidR="00354F66" w:rsidRPr="008D44F0" w:rsidRDefault="008D44F0" w:rsidP="00354F66">
      <w:pPr>
        <w:pStyle w:val="a9"/>
        <w:rPr>
          <w:rFonts w:asciiTheme="majorHAnsi" w:hAnsiTheme="majorHAnsi" w:cstheme="majorHAnsi"/>
          <w:sz w:val="24"/>
        </w:rPr>
      </w:pPr>
      <w:proofErr w:type="spellStart"/>
      <w:r w:rsidRPr="008D44F0">
        <w:rPr>
          <w:rFonts w:asciiTheme="majorHAnsi" w:hAnsiTheme="majorHAnsi" w:cstheme="majorHAnsi"/>
          <w:sz w:val="24"/>
          <w:highlight w:val="yellow"/>
        </w:rPr>
        <w:t>Nume</w:t>
      </w:r>
      <w:proofErr w:type="spellEnd"/>
      <w:r w:rsidRPr="008D44F0">
        <w:rPr>
          <w:rFonts w:asciiTheme="majorHAnsi" w:hAnsiTheme="majorHAnsi" w:cstheme="majorHAnsi"/>
          <w:sz w:val="24"/>
          <w:highlight w:val="yellow"/>
        </w:rPr>
        <w:t xml:space="preserve"> </w:t>
      </w:r>
      <w:proofErr w:type="spellStart"/>
      <w:r w:rsidRPr="008D44F0">
        <w:rPr>
          <w:rFonts w:asciiTheme="majorHAnsi" w:hAnsiTheme="majorHAnsi" w:cstheme="majorHAnsi"/>
          <w:sz w:val="24"/>
          <w:highlight w:val="yellow"/>
        </w:rPr>
        <w:t>Prenume</w:t>
      </w:r>
      <w:proofErr w:type="spellEnd"/>
    </w:p>
    <w:p w14:paraId="41DF4240" w14:textId="221DAFD4" w:rsidR="00354F66" w:rsidRPr="008D44F0" w:rsidRDefault="00354F66" w:rsidP="00354F66">
      <w:pPr>
        <w:pStyle w:val="a9"/>
        <w:rPr>
          <w:rFonts w:asciiTheme="majorHAnsi" w:hAnsiTheme="majorHAnsi" w:cstheme="majorHAnsi"/>
          <w:sz w:val="24"/>
          <w:highlight w:val="yellow"/>
          <w:lang w:val="ro-RO"/>
        </w:rPr>
      </w:pPr>
      <w:r w:rsidRPr="008D44F0">
        <w:rPr>
          <w:rFonts w:asciiTheme="majorHAnsi" w:hAnsiTheme="majorHAnsi" w:cstheme="majorHAnsi"/>
          <w:sz w:val="24"/>
          <w:highlight w:val="yellow"/>
          <w:lang w:val="ro-RO"/>
        </w:rPr>
        <w:t xml:space="preserve">tel: +373 </w:t>
      </w:r>
      <w:r w:rsidR="008D44F0" w:rsidRPr="008D44F0">
        <w:rPr>
          <w:rFonts w:asciiTheme="majorHAnsi" w:hAnsiTheme="majorHAnsi" w:cstheme="majorHAnsi"/>
          <w:sz w:val="24"/>
          <w:highlight w:val="yellow"/>
          <w:lang w:val="ro-RO"/>
        </w:rPr>
        <w:t xml:space="preserve">                       </w:t>
      </w:r>
    </w:p>
    <w:p w14:paraId="2CFD5CC7" w14:textId="597E1247" w:rsidR="00354F66" w:rsidRPr="008D44F0" w:rsidRDefault="00354F66" w:rsidP="00354F66">
      <w:pPr>
        <w:pStyle w:val="a9"/>
        <w:rPr>
          <w:rFonts w:asciiTheme="majorHAnsi" w:hAnsiTheme="majorHAnsi" w:cstheme="majorHAnsi"/>
          <w:sz w:val="24"/>
          <w:lang w:val="ro-RO"/>
        </w:rPr>
      </w:pPr>
      <w:r w:rsidRPr="008D44F0">
        <w:rPr>
          <w:rFonts w:asciiTheme="majorHAnsi" w:hAnsiTheme="majorHAnsi" w:cstheme="majorHAnsi"/>
          <w:sz w:val="24"/>
          <w:highlight w:val="yellow"/>
          <w:lang w:val="ro-RO"/>
        </w:rPr>
        <w:t xml:space="preserve">email: </w:t>
      </w:r>
      <w:r w:rsidR="008D44F0" w:rsidRPr="008D44F0">
        <w:rPr>
          <w:rFonts w:asciiTheme="majorHAnsi" w:hAnsiTheme="majorHAnsi" w:cstheme="majorHAnsi"/>
          <w:sz w:val="24"/>
          <w:highlight w:val="yellow"/>
          <w:lang w:val="ro-RO"/>
        </w:rPr>
        <w:t xml:space="preserve"> </w:t>
      </w:r>
      <w:r w:rsidR="008D44F0" w:rsidRPr="008D44F0">
        <w:rPr>
          <w:rFonts w:asciiTheme="majorHAnsi" w:hAnsiTheme="majorHAnsi" w:cstheme="majorHAnsi"/>
          <w:sz w:val="24"/>
          <w:highlight w:val="yellow"/>
          <w:lang w:val="ro-RO"/>
        </w:rPr>
        <w:br/>
        <w:t xml:space="preserve">Adresa de domiciliu:              </w:t>
      </w:r>
    </w:p>
    <w:sectPr w:rsidR="00354F66" w:rsidRPr="008D44F0" w:rsidSect="008B6E60">
      <w:footerReference w:type="default" r:id="rId8"/>
      <w:pgSz w:w="11906" w:h="16838"/>
      <w:pgMar w:top="1134" w:right="851" w:bottom="1134" w:left="1701" w:header="709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0899F" w14:textId="77777777" w:rsidR="0076464C" w:rsidRDefault="0076464C" w:rsidP="000C14D5">
      <w:pPr>
        <w:spacing w:after="0" w:line="240" w:lineRule="auto"/>
      </w:pPr>
      <w:r>
        <w:separator/>
      </w:r>
    </w:p>
  </w:endnote>
  <w:endnote w:type="continuationSeparator" w:id="0">
    <w:p w14:paraId="1E86A9CD" w14:textId="77777777" w:rsidR="0076464C" w:rsidRDefault="0076464C" w:rsidP="000C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0167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C352B" w14:textId="77777777" w:rsidR="00DD3AAF" w:rsidRDefault="00DD3AA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808A10" w14:textId="77777777" w:rsidR="000C14D5" w:rsidRDefault="000C14D5" w:rsidP="000C14D5">
    <w:pPr>
      <w:tabs>
        <w:tab w:val="left" w:pos="4200"/>
      </w:tabs>
      <w:rPr>
        <w:rFonts w:ascii="Open Sans Light" w:hAnsi="Open Sans Light" w:cs="Open Sans Light"/>
        <w:sz w:val="14"/>
        <w:lang w:val="ro-RO"/>
      </w:rPr>
    </w:pPr>
  </w:p>
  <w:p w14:paraId="573D60AD" w14:textId="7DEF7C8E" w:rsidR="008B6E60" w:rsidRPr="000C14D5" w:rsidRDefault="008B6E60" w:rsidP="008B6E60">
    <w:pPr>
      <w:tabs>
        <w:tab w:val="left" w:pos="4200"/>
      </w:tabs>
      <w:rPr>
        <w:rFonts w:ascii="Open Sans Light" w:hAnsi="Open Sans Light" w:cs="Open Sans Light"/>
        <w:sz w:val="1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470A6" w14:textId="77777777" w:rsidR="0076464C" w:rsidRDefault="0076464C" w:rsidP="000C14D5">
      <w:pPr>
        <w:spacing w:after="0" w:line="240" w:lineRule="auto"/>
      </w:pPr>
      <w:r>
        <w:separator/>
      </w:r>
    </w:p>
  </w:footnote>
  <w:footnote w:type="continuationSeparator" w:id="0">
    <w:p w14:paraId="25470EA7" w14:textId="77777777" w:rsidR="0076464C" w:rsidRDefault="0076464C" w:rsidP="000C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5DE"/>
    <w:multiLevelType w:val="hybridMultilevel"/>
    <w:tmpl w:val="55A0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71390"/>
    <w:multiLevelType w:val="hybridMultilevel"/>
    <w:tmpl w:val="7242CCB0"/>
    <w:lvl w:ilvl="0" w:tplc="FD3A30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C2F49"/>
    <w:multiLevelType w:val="hybridMultilevel"/>
    <w:tmpl w:val="5B1217D6"/>
    <w:lvl w:ilvl="0" w:tplc="4BD470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C17A1"/>
    <w:multiLevelType w:val="hybridMultilevel"/>
    <w:tmpl w:val="CF6E3902"/>
    <w:lvl w:ilvl="0" w:tplc="7F902D36"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03"/>
    <w:rsid w:val="00060E8D"/>
    <w:rsid w:val="000A1E95"/>
    <w:rsid w:val="000C14D5"/>
    <w:rsid w:val="000E6872"/>
    <w:rsid w:val="001072E5"/>
    <w:rsid w:val="001966D5"/>
    <w:rsid w:val="00197ACB"/>
    <w:rsid w:val="001B40E8"/>
    <w:rsid w:val="001C0359"/>
    <w:rsid w:val="001E3DFC"/>
    <w:rsid w:val="001E64AF"/>
    <w:rsid w:val="001E6E50"/>
    <w:rsid w:val="00221B29"/>
    <w:rsid w:val="002425AE"/>
    <w:rsid w:val="002434C7"/>
    <w:rsid w:val="00252BA3"/>
    <w:rsid w:val="002F1E3C"/>
    <w:rsid w:val="00313FEE"/>
    <w:rsid w:val="00354F66"/>
    <w:rsid w:val="003F7D2A"/>
    <w:rsid w:val="003F7F54"/>
    <w:rsid w:val="004C54FB"/>
    <w:rsid w:val="005370EB"/>
    <w:rsid w:val="0058724C"/>
    <w:rsid w:val="00591B20"/>
    <w:rsid w:val="005B65C9"/>
    <w:rsid w:val="00632EBD"/>
    <w:rsid w:val="00654B4B"/>
    <w:rsid w:val="00700A98"/>
    <w:rsid w:val="0076464C"/>
    <w:rsid w:val="007A12CC"/>
    <w:rsid w:val="007C0D3F"/>
    <w:rsid w:val="007C2649"/>
    <w:rsid w:val="008604D9"/>
    <w:rsid w:val="00890F03"/>
    <w:rsid w:val="0089300C"/>
    <w:rsid w:val="008B6E60"/>
    <w:rsid w:val="008C2857"/>
    <w:rsid w:val="008D44F0"/>
    <w:rsid w:val="0090663B"/>
    <w:rsid w:val="00923E04"/>
    <w:rsid w:val="009704A2"/>
    <w:rsid w:val="00971F5F"/>
    <w:rsid w:val="009768D2"/>
    <w:rsid w:val="009A3FCE"/>
    <w:rsid w:val="009B02B5"/>
    <w:rsid w:val="00A54D2A"/>
    <w:rsid w:val="00A65396"/>
    <w:rsid w:val="00A67192"/>
    <w:rsid w:val="00A972D1"/>
    <w:rsid w:val="00AF5343"/>
    <w:rsid w:val="00B517A8"/>
    <w:rsid w:val="00BB48B6"/>
    <w:rsid w:val="00BF1B85"/>
    <w:rsid w:val="00C50A89"/>
    <w:rsid w:val="00C94675"/>
    <w:rsid w:val="00CA3DD2"/>
    <w:rsid w:val="00CB16D3"/>
    <w:rsid w:val="00CF5918"/>
    <w:rsid w:val="00D36480"/>
    <w:rsid w:val="00DD3AAF"/>
    <w:rsid w:val="00DE1C67"/>
    <w:rsid w:val="00E24A16"/>
    <w:rsid w:val="00EA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095CB"/>
  <w15:chartTrackingRefBased/>
  <w15:docId w15:val="{EB5B3ED5-075F-47A6-BF7B-17BD3B98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4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4D5"/>
  </w:style>
  <w:style w:type="paragraph" w:styleId="a5">
    <w:name w:val="footer"/>
    <w:basedOn w:val="a"/>
    <w:link w:val="a6"/>
    <w:uiPriority w:val="99"/>
    <w:unhideWhenUsed/>
    <w:rsid w:val="000C14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4D5"/>
  </w:style>
  <w:style w:type="character" w:styleId="a7">
    <w:name w:val="Hyperlink"/>
    <w:basedOn w:val="a0"/>
    <w:uiPriority w:val="99"/>
    <w:unhideWhenUsed/>
    <w:rsid w:val="000C14D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C14D5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354F6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7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7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3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6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4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3894E-14F8-46BD-9DD5-2355E3F7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 Gavriloi</dc:creator>
  <cp:keywords/>
  <dc:description/>
  <cp:lastModifiedBy>Rodion</cp:lastModifiedBy>
  <cp:revision>5</cp:revision>
  <cp:lastPrinted>2019-01-03T21:06:00Z</cp:lastPrinted>
  <dcterms:created xsi:type="dcterms:W3CDTF">2019-01-04T18:14:00Z</dcterms:created>
  <dcterms:modified xsi:type="dcterms:W3CDTF">2019-01-05T11:51:00Z</dcterms:modified>
</cp:coreProperties>
</file>